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1546" w14:textId="77777777" w:rsidR="00076483" w:rsidRPr="00BF7E6B" w:rsidRDefault="00076483" w:rsidP="00BF7E6B">
      <w:pPr>
        <w:jc w:val="center"/>
        <w:textAlignment w:val="baseline"/>
        <w:rPr>
          <w:rFonts w:asciiTheme="minorHAnsi" w:eastAsia="Calibri" w:hAnsiTheme="minorHAnsi" w:cstheme="minorHAnsi"/>
          <w:b/>
          <w:color w:val="007FA3"/>
          <w:spacing w:val="-4"/>
          <w:sz w:val="52"/>
        </w:rPr>
      </w:pPr>
      <w:bookmarkStart w:id="0" w:name="_Hlk38355863"/>
      <w:r w:rsidRPr="00BF7E6B">
        <w:rPr>
          <w:rFonts w:asciiTheme="minorHAnsi" w:eastAsia="Calibri" w:hAnsiTheme="minorHAnsi" w:cstheme="minorHAnsi"/>
          <w:b/>
          <w:color w:val="007FA3"/>
          <w:spacing w:val="-4"/>
          <w:sz w:val="52"/>
        </w:rPr>
        <w:t>Pan-Sussex</w:t>
      </w:r>
    </w:p>
    <w:p w14:paraId="6E95A098" w14:textId="2977D5FB" w:rsidR="00E55A2E" w:rsidRPr="00BF7E6B" w:rsidRDefault="00A93048" w:rsidP="00BF7E6B">
      <w:pPr>
        <w:jc w:val="center"/>
        <w:textAlignment w:val="baseline"/>
        <w:rPr>
          <w:rFonts w:asciiTheme="minorHAnsi" w:eastAsia="Calibri" w:hAnsiTheme="minorHAnsi" w:cstheme="minorHAnsi"/>
          <w:b/>
          <w:color w:val="007FA3"/>
          <w:spacing w:val="-4"/>
          <w:sz w:val="52"/>
        </w:rPr>
      </w:pPr>
      <w:r w:rsidRPr="00BF7E6B">
        <w:rPr>
          <w:rFonts w:asciiTheme="minorHAnsi" w:eastAsia="Calibri" w:hAnsiTheme="minorHAnsi" w:cstheme="minorHAnsi"/>
          <w:b/>
          <w:color w:val="007FA3"/>
          <w:spacing w:val="-4"/>
          <w:sz w:val="52"/>
        </w:rPr>
        <w:t>S</w:t>
      </w:r>
      <w:r w:rsidR="00AB148F" w:rsidRPr="00BF7E6B">
        <w:rPr>
          <w:rFonts w:asciiTheme="minorHAnsi" w:eastAsia="Calibri" w:hAnsiTheme="minorHAnsi" w:cstheme="minorHAnsi"/>
          <w:b/>
          <w:color w:val="007FA3"/>
          <w:spacing w:val="-4"/>
          <w:sz w:val="52"/>
        </w:rPr>
        <w:t>ECTION</w:t>
      </w:r>
      <w:r w:rsidR="003977DB" w:rsidRPr="00BF7E6B">
        <w:rPr>
          <w:rFonts w:asciiTheme="minorHAnsi" w:eastAsia="Calibri" w:hAnsiTheme="minorHAnsi" w:cstheme="minorHAnsi"/>
          <w:b/>
          <w:color w:val="007FA3"/>
          <w:spacing w:val="-4"/>
          <w:sz w:val="52"/>
        </w:rPr>
        <w:t xml:space="preserve"> 11 Self </w:t>
      </w:r>
      <w:r w:rsidRPr="00BF7E6B">
        <w:rPr>
          <w:rFonts w:asciiTheme="minorHAnsi" w:eastAsia="Calibri" w:hAnsiTheme="minorHAnsi" w:cstheme="minorHAnsi"/>
          <w:b/>
          <w:color w:val="007FA3"/>
          <w:spacing w:val="-4"/>
          <w:sz w:val="52"/>
        </w:rPr>
        <w:t>Evaluation Toolkit</w:t>
      </w:r>
    </w:p>
    <w:p w14:paraId="76C713FD" w14:textId="3835D502" w:rsidR="00F279B5" w:rsidRPr="00BF7E6B" w:rsidRDefault="00E55A2E" w:rsidP="00BF7E6B">
      <w:pPr>
        <w:jc w:val="center"/>
        <w:textAlignment w:val="baseline"/>
        <w:rPr>
          <w:rFonts w:asciiTheme="minorHAnsi" w:eastAsia="Calibri" w:hAnsiTheme="minorHAnsi" w:cstheme="minorHAnsi"/>
          <w:b/>
          <w:color w:val="007FA3"/>
          <w:spacing w:val="-4"/>
          <w:sz w:val="52"/>
        </w:rPr>
        <w:sectPr w:rsidR="00F279B5" w:rsidRPr="00BF7E6B">
          <w:footerReference w:type="default" r:id="rId8"/>
          <w:pgSz w:w="11909" w:h="16838"/>
          <w:pgMar w:top="5640" w:right="1425" w:bottom="922" w:left="1704" w:header="720" w:footer="720" w:gutter="0"/>
          <w:cols w:space="720"/>
        </w:sectPr>
      </w:pPr>
      <w:r w:rsidRPr="00BF7E6B">
        <w:rPr>
          <w:rFonts w:asciiTheme="minorHAnsi" w:eastAsia="Calibri" w:hAnsiTheme="minorHAnsi" w:cstheme="minorHAnsi"/>
          <w:b/>
          <w:color w:val="007FA3"/>
          <w:spacing w:val="-4"/>
          <w:sz w:val="52"/>
        </w:rPr>
        <w:t>202</w:t>
      </w:r>
      <w:r w:rsidR="00195438">
        <w:rPr>
          <w:rFonts w:asciiTheme="minorHAnsi" w:eastAsia="Calibri" w:hAnsiTheme="minorHAnsi" w:cstheme="minorHAnsi"/>
          <w:b/>
          <w:color w:val="007FA3"/>
          <w:spacing w:val="-4"/>
          <w:sz w:val="52"/>
        </w:rPr>
        <w:t>4</w:t>
      </w:r>
    </w:p>
    <w:p w14:paraId="4E56D0E3" w14:textId="77777777" w:rsidR="00F279B5" w:rsidRPr="00BF7E6B" w:rsidRDefault="00AB148F" w:rsidP="00BF7E6B">
      <w:pPr>
        <w:jc w:val="center"/>
        <w:textAlignment w:val="baseline"/>
        <w:rPr>
          <w:rFonts w:asciiTheme="minorHAnsi" w:eastAsia="Calibri" w:hAnsiTheme="minorHAnsi" w:cstheme="minorHAnsi"/>
          <w:b/>
          <w:color w:val="007FA3"/>
          <w:spacing w:val="-15"/>
          <w:sz w:val="52"/>
        </w:rPr>
      </w:pPr>
      <w:r w:rsidRPr="00BF7E6B">
        <w:rPr>
          <w:rFonts w:asciiTheme="minorHAnsi" w:eastAsia="Calibri" w:hAnsiTheme="minorHAnsi" w:cstheme="minorHAnsi"/>
          <w:b/>
          <w:color w:val="007FA3"/>
          <w:spacing w:val="-15"/>
          <w:sz w:val="52"/>
        </w:rPr>
        <w:t>Guidance</w:t>
      </w:r>
    </w:p>
    <w:p w14:paraId="73987798" w14:textId="77777777" w:rsidR="00A93048" w:rsidRPr="00BF7E6B" w:rsidRDefault="00A93048" w:rsidP="00BF7E6B">
      <w:pPr>
        <w:jc w:val="both"/>
        <w:textAlignment w:val="baseline"/>
        <w:rPr>
          <w:rFonts w:asciiTheme="minorHAnsi" w:eastAsia="Calibri" w:hAnsiTheme="minorHAnsi" w:cstheme="minorHAnsi"/>
          <w:b/>
          <w:color w:val="000000"/>
          <w:spacing w:val="-15"/>
          <w:sz w:val="52"/>
        </w:rPr>
      </w:pPr>
    </w:p>
    <w:p w14:paraId="3B30E7F9" w14:textId="77777777" w:rsidR="00A93048" w:rsidRPr="00BF7E6B" w:rsidRDefault="00A93048" w:rsidP="00BF7E6B">
      <w:pPr>
        <w:jc w:val="both"/>
        <w:textAlignment w:val="baseline"/>
        <w:rPr>
          <w:rFonts w:asciiTheme="minorHAnsi" w:eastAsia="Calibri" w:hAnsiTheme="minorHAnsi" w:cstheme="minorHAnsi"/>
          <w:b/>
          <w:color w:val="000000"/>
          <w:spacing w:val="-15"/>
          <w:sz w:val="52"/>
        </w:rPr>
      </w:pPr>
    </w:p>
    <w:p w14:paraId="5E4008B5" w14:textId="77777777" w:rsidR="00A93048" w:rsidRPr="00BF7E6B" w:rsidRDefault="00A93048" w:rsidP="00BF7E6B">
      <w:pPr>
        <w:jc w:val="both"/>
        <w:textAlignment w:val="baseline"/>
        <w:rPr>
          <w:rFonts w:asciiTheme="minorHAnsi" w:eastAsia="Calibri" w:hAnsiTheme="minorHAnsi" w:cstheme="minorHAnsi"/>
          <w:b/>
          <w:color w:val="000000"/>
          <w:spacing w:val="-15"/>
          <w:sz w:val="52"/>
        </w:rPr>
      </w:pPr>
    </w:p>
    <w:p w14:paraId="599AEC02" w14:textId="77777777" w:rsidR="00A93048" w:rsidRPr="00BF7E6B" w:rsidRDefault="00A93048" w:rsidP="00BF7E6B">
      <w:pPr>
        <w:widowControl w:val="0"/>
        <w:jc w:val="both"/>
        <w:textAlignment w:val="baseline"/>
        <w:rPr>
          <w:rFonts w:asciiTheme="minorHAnsi" w:eastAsia="Calibri" w:hAnsiTheme="minorHAnsi" w:cstheme="minorHAnsi"/>
          <w:b/>
          <w:color w:val="000000"/>
          <w:spacing w:val="-15"/>
          <w:sz w:val="52"/>
        </w:rPr>
      </w:pPr>
    </w:p>
    <w:p w14:paraId="275CE3EB" w14:textId="77777777" w:rsidR="00A93048" w:rsidRPr="00BF7E6B" w:rsidRDefault="00A93048" w:rsidP="00BF7E6B">
      <w:pPr>
        <w:jc w:val="both"/>
        <w:textAlignment w:val="baseline"/>
        <w:rPr>
          <w:rFonts w:asciiTheme="minorHAnsi" w:eastAsia="Calibri" w:hAnsiTheme="minorHAnsi" w:cstheme="minorHAnsi"/>
          <w:b/>
          <w:color w:val="000000"/>
          <w:spacing w:val="-15"/>
          <w:sz w:val="52"/>
        </w:rPr>
      </w:pPr>
    </w:p>
    <w:p w14:paraId="31A06405" w14:textId="77777777" w:rsidR="00A93048" w:rsidRPr="00BF7E6B" w:rsidRDefault="00A93048" w:rsidP="00BF7E6B">
      <w:pPr>
        <w:spacing w:before="59" w:after="6440" w:line="576" w:lineRule="exact"/>
        <w:jc w:val="both"/>
        <w:textAlignment w:val="baseline"/>
        <w:rPr>
          <w:rFonts w:asciiTheme="minorHAnsi" w:eastAsia="Calibri" w:hAnsiTheme="minorHAnsi" w:cstheme="minorHAnsi"/>
          <w:b/>
          <w:color w:val="000000"/>
          <w:spacing w:val="-15"/>
          <w:sz w:val="52"/>
        </w:rPr>
      </w:pPr>
    </w:p>
    <w:p w14:paraId="7129EFC0" w14:textId="77777777" w:rsidR="00F279B5" w:rsidRPr="00BF7E6B" w:rsidRDefault="00F279B5" w:rsidP="00BF7E6B">
      <w:pPr>
        <w:spacing w:before="59" w:after="6440" w:line="576" w:lineRule="exact"/>
        <w:jc w:val="both"/>
        <w:rPr>
          <w:rFonts w:asciiTheme="minorHAnsi" w:hAnsiTheme="minorHAnsi" w:cstheme="minorHAnsi"/>
        </w:rPr>
        <w:sectPr w:rsidR="00F279B5" w:rsidRPr="00BF7E6B">
          <w:type w:val="continuous"/>
          <w:pgSz w:w="11909" w:h="16838"/>
          <w:pgMar w:top="5640" w:right="4796" w:bottom="922" w:left="5093" w:header="720" w:footer="720" w:gutter="0"/>
          <w:cols w:space="720"/>
        </w:sectPr>
      </w:pPr>
    </w:p>
    <w:p w14:paraId="70DF9414" w14:textId="77777777" w:rsidR="00F279B5" w:rsidRPr="00BF7E6B" w:rsidRDefault="00F279B5" w:rsidP="00BF7E6B">
      <w:pPr>
        <w:jc w:val="both"/>
        <w:rPr>
          <w:rFonts w:asciiTheme="minorHAnsi" w:hAnsiTheme="minorHAnsi" w:cstheme="minorHAnsi"/>
        </w:rPr>
        <w:sectPr w:rsidR="00F279B5" w:rsidRPr="00BF7E6B">
          <w:type w:val="continuous"/>
          <w:pgSz w:w="11909" w:h="16838"/>
          <w:pgMar w:top="5640" w:right="663" w:bottom="922" w:left="806" w:header="720" w:footer="720" w:gutter="0"/>
          <w:cols w:space="720"/>
        </w:sectPr>
      </w:pPr>
    </w:p>
    <w:p w14:paraId="45760E3B" w14:textId="2A6B762F" w:rsidR="006870CA" w:rsidRPr="00BF7E6B" w:rsidRDefault="006870CA" w:rsidP="00BF7E6B">
      <w:pPr>
        <w:spacing w:before="49" w:line="352" w:lineRule="exact"/>
        <w:jc w:val="both"/>
        <w:textAlignment w:val="baseline"/>
        <w:rPr>
          <w:rFonts w:asciiTheme="minorHAnsi" w:eastAsia="Calibri" w:hAnsiTheme="minorHAnsi" w:cstheme="minorHAnsi"/>
          <w:b/>
          <w:color w:val="000000"/>
          <w:spacing w:val="1"/>
          <w:sz w:val="32"/>
        </w:rPr>
      </w:pPr>
      <w:r w:rsidRPr="00BF7E6B">
        <w:rPr>
          <w:rFonts w:asciiTheme="minorHAnsi" w:eastAsia="Calibri" w:hAnsiTheme="minorHAnsi" w:cstheme="minorHAnsi"/>
          <w:b/>
          <w:color w:val="000000"/>
          <w:spacing w:val="1"/>
          <w:sz w:val="32"/>
        </w:rPr>
        <w:lastRenderedPageBreak/>
        <w:t>Contents</w:t>
      </w:r>
    </w:p>
    <w:p w14:paraId="5C725D20" w14:textId="77777777" w:rsidR="006870CA" w:rsidRPr="00BF7E6B" w:rsidRDefault="006870CA" w:rsidP="00BF7E6B">
      <w:pPr>
        <w:spacing w:before="49" w:line="352" w:lineRule="exact"/>
        <w:jc w:val="both"/>
        <w:textAlignment w:val="baseline"/>
        <w:rPr>
          <w:rFonts w:asciiTheme="minorHAnsi" w:eastAsia="Calibri" w:hAnsiTheme="minorHAnsi" w:cstheme="minorHAnsi"/>
          <w:b/>
          <w:color w:val="000000"/>
          <w:spacing w:val="1"/>
          <w:sz w:val="32"/>
        </w:rPr>
      </w:pPr>
    </w:p>
    <w:tbl>
      <w:tblPr>
        <w:tblStyle w:val="TableGrid"/>
        <w:tblW w:w="0" w:type="auto"/>
        <w:tblLook w:val="04A0" w:firstRow="1" w:lastRow="0" w:firstColumn="1" w:lastColumn="0" w:noHBand="0" w:noVBand="1"/>
      </w:tblPr>
      <w:tblGrid>
        <w:gridCol w:w="7284"/>
        <w:gridCol w:w="2066"/>
      </w:tblGrid>
      <w:tr w:rsidR="006870CA" w:rsidRPr="00BF7E6B" w14:paraId="5D71552B" w14:textId="77777777" w:rsidTr="006870CA">
        <w:tc>
          <w:tcPr>
            <w:tcW w:w="7479" w:type="dxa"/>
          </w:tcPr>
          <w:p w14:paraId="1FA371FF" w14:textId="5FDD4615"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Section</w:t>
            </w:r>
          </w:p>
        </w:tc>
        <w:tc>
          <w:tcPr>
            <w:tcW w:w="2097" w:type="dxa"/>
          </w:tcPr>
          <w:p w14:paraId="5C590067" w14:textId="46D6904F"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Page number</w:t>
            </w:r>
          </w:p>
        </w:tc>
      </w:tr>
      <w:tr w:rsidR="006870CA" w:rsidRPr="00BF7E6B" w14:paraId="42E1AEE7" w14:textId="77777777" w:rsidTr="006870CA">
        <w:tc>
          <w:tcPr>
            <w:tcW w:w="7479" w:type="dxa"/>
          </w:tcPr>
          <w:p w14:paraId="3C663970" w14:textId="6459595E"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1. What is section 11?</w:t>
            </w:r>
          </w:p>
        </w:tc>
        <w:tc>
          <w:tcPr>
            <w:tcW w:w="2097" w:type="dxa"/>
          </w:tcPr>
          <w:p w14:paraId="38B640D3" w14:textId="51986BA3"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3</w:t>
            </w:r>
          </w:p>
        </w:tc>
      </w:tr>
      <w:tr w:rsidR="006870CA" w:rsidRPr="00BF7E6B" w14:paraId="4E6A2C1B" w14:textId="77777777" w:rsidTr="006870CA">
        <w:tc>
          <w:tcPr>
            <w:tcW w:w="7479" w:type="dxa"/>
          </w:tcPr>
          <w:p w14:paraId="66FF9BFF" w14:textId="551F1B6F"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2. Who does section 11 apply to?</w:t>
            </w:r>
          </w:p>
        </w:tc>
        <w:tc>
          <w:tcPr>
            <w:tcW w:w="2097" w:type="dxa"/>
          </w:tcPr>
          <w:p w14:paraId="77107BCC" w14:textId="46EB1262" w:rsidR="006870CA" w:rsidRPr="00C1110A" w:rsidRDefault="00056AD8" w:rsidP="00056AD8">
            <w:pPr>
              <w:spacing w:before="120" w:after="120"/>
              <w:jc w:val="both"/>
              <w:textAlignment w:val="baseline"/>
              <w:rPr>
                <w:rFonts w:asciiTheme="minorHAnsi" w:eastAsia="Calibri" w:hAnsiTheme="minorHAnsi" w:cstheme="minorHAnsi"/>
                <w:b/>
                <w:color w:val="000000"/>
                <w:spacing w:val="1"/>
                <w:sz w:val="28"/>
                <w:szCs w:val="28"/>
              </w:rPr>
            </w:pPr>
            <w:r>
              <w:rPr>
                <w:rFonts w:asciiTheme="minorHAnsi" w:eastAsia="Calibri" w:hAnsiTheme="minorHAnsi" w:cstheme="minorHAnsi"/>
                <w:b/>
                <w:color w:val="000000"/>
                <w:spacing w:val="1"/>
                <w:sz w:val="28"/>
                <w:szCs w:val="28"/>
              </w:rPr>
              <w:t>5</w:t>
            </w:r>
          </w:p>
        </w:tc>
      </w:tr>
      <w:tr w:rsidR="006870CA" w:rsidRPr="00BF7E6B" w14:paraId="50DA58C7" w14:textId="77777777" w:rsidTr="006870CA">
        <w:tc>
          <w:tcPr>
            <w:tcW w:w="7479" w:type="dxa"/>
          </w:tcPr>
          <w:p w14:paraId="5A2AF055" w14:textId="05E5123A"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3. How to complete the section 11 audit tool</w:t>
            </w:r>
          </w:p>
        </w:tc>
        <w:tc>
          <w:tcPr>
            <w:tcW w:w="2097" w:type="dxa"/>
          </w:tcPr>
          <w:p w14:paraId="3C52D5A1" w14:textId="358BADFD" w:rsidR="006870CA" w:rsidRPr="00C1110A" w:rsidRDefault="00056AD8" w:rsidP="00056AD8">
            <w:pPr>
              <w:spacing w:before="120" w:after="120"/>
              <w:jc w:val="both"/>
              <w:textAlignment w:val="baseline"/>
              <w:rPr>
                <w:rFonts w:asciiTheme="minorHAnsi" w:eastAsia="Calibri" w:hAnsiTheme="minorHAnsi" w:cstheme="minorHAnsi"/>
                <w:b/>
                <w:color w:val="000000"/>
                <w:spacing w:val="1"/>
                <w:sz w:val="28"/>
                <w:szCs w:val="28"/>
              </w:rPr>
            </w:pPr>
            <w:r>
              <w:rPr>
                <w:rFonts w:asciiTheme="minorHAnsi" w:eastAsia="Calibri" w:hAnsiTheme="minorHAnsi" w:cstheme="minorHAnsi"/>
                <w:b/>
                <w:color w:val="000000"/>
                <w:spacing w:val="1"/>
                <w:sz w:val="28"/>
                <w:szCs w:val="28"/>
              </w:rPr>
              <w:t>6</w:t>
            </w:r>
          </w:p>
        </w:tc>
      </w:tr>
      <w:tr w:rsidR="006870CA" w:rsidRPr="00BF7E6B" w14:paraId="47E3FD59" w14:textId="77777777" w:rsidTr="006870CA">
        <w:tc>
          <w:tcPr>
            <w:tcW w:w="7479" w:type="dxa"/>
          </w:tcPr>
          <w:p w14:paraId="638CBB95" w14:textId="2D2EAB8D" w:rsidR="006870CA" w:rsidRPr="00C1110A" w:rsidRDefault="006870CA" w:rsidP="00056AD8">
            <w:pPr>
              <w:spacing w:before="120" w:after="120"/>
              <w:jc w:val="both"/>
              <w:textAlignment w:val="baseline"/>
              <w:rPr>
                <w:rFonts w:asciiTheme="minorHAnsi" w:eastAsia="Calibri" w:hAnsiTheme="minorHAnsi" w:cstheme="minorHAnsi"/>
                <w:b/>
                <w:color w:val="000000"/>
                <w:spacing w:val="1"/>
                <w:sz w:val="28"/>
                <w:szCs w:val="28"/>
              </w:rPr>
            </w:pPr>
            <w:r w:rsidRPr="00C1110A">
              <w:rPr>
                <w:rFonts w:asciiTheme="minorHAnsi" w:eastAsia="Calibri" w:hAnsiTheme="minorHAnsi" w:cstheme="minorHAnsi"/>
                <w:b/>
                <w:color w:val="000000"/>
                <w:spacing w:val="1"/>
                <w:sz w:val="28"/>
                <w:szCs w:val="28"/>
              </w:rPr>
              <w:t>4. Self-assessment rating</w:t>
            </w:r>
          </w:p>
        </w:tc>
        <w:tc>
          <w:tcPr>
            <w:tcW w:w="2097" w:type="dxa"/>
          </w:tcPr>
          <w:p w14:paraId="2905358C" w14:textId="3FB43D28" w:rsidR="006870CA" w:rsidRPr="00C1110A" w:rsidRDefault="00056AD8" w:rsidP="00056AD8">
            <w:pPr>
              <w:spacing w:before="120" w:after="120"/>
              <w:jc w:val="both"/>
              <w:textAlignment w:val="baseline"/>
              <w:rPr>
                <w:rFonts w:asciiTheme="minorHAnsi" w:eastAsia="Calibri" w:hAnsiTheme="minorHAnsi" w:cstheme="minorHAnsi"/>
                <w:b/>
                <w:color w:val="000000"/>
                <w:spacing w:val="1"/>
                <w:sz w:val="28"/>
                <w:szCs w:val="28"/>
              </w:rPr>
            </w:pPr>
            <w:r>
              <w:rPr>
                <w:rFonts w:asciiTheme="minorHAnsi" w:eastAsia="Calibri" w:hAnsiTheme="minorHAnsi" w:cstheme="minorHAnsi"/>
                <w:b/>
                <w:color w:val="000000"/>
                <w:spacing w:val="1"/>
                <w:sz w:val="28"/>
                <w:szCs w:val="28"/>
              </w:rPr>
              <w:t>7</w:t>
            </w:r>
          </w:p>
        </w:tc>
      </w:tr>
      <w:tr w:rsidR="006870CA" w:rsidRPr="00BF7E6B" w14:paraId="053CAE33" w14:textId="77777777" w:rsidTr="006870CA">
        <w:tc>
          <w:tcPr>
            <w:tcW w:w="7479" w:type="dxa"/>
          </w:tcPr>
          <w:p w14:paraId="107B0FBC" w14:textId="599BF742" w:rsidR="006870CA" w:rsidRPr="00C1110A" w:rsidRDefault="006870CA" w:rsidP="00056AD8">
            <w:pPr>
              <w:spacing w:before="120" w:after="120"/>
              <w:jc w:val="both"/>
              <w:textAlignment w:val="baseline"/>
              <w:rPr>
                <w:rFonts w:asciiTheme="minorHAnsi" w:eastAsia="Calibri" w:hAnsiTheme="minorHAnsi" w:cstheme="minorHAnsi"/>
                <w:color w:val="000000"/>
                <w:spacing w:val="1"/>
                <w:sz w:val="28"/>
                <w:szCs w:val="28"/>
              </w:rPr>
            </w:pPr>
            <w:r w:rsidRPr="00C1110A">
              <w:rPr>
                <w:rFonts w:asciiTheme="minorHAnsi" w:eastAsia="Calibri" w:hAnsiTheme="minorHAnsi" w:cstheme="minorHAnsi"/>
                <w:b/>
                <w:color w:val="000000"/>
                <w:spacing w:val="1"/>
                <w:sz w:val="28"/>
                <w:szCs w:val="28"/>
              </w:rPr>
              <w:t xml:space="preserve">5. </w:t>
            </w:r>
            <w:r w:rsidR="00AC2245" w:rsidRPr="00C1110A">
              <w:rPr>
                <w:rFonts w:asciiTheme="minorHAnsi" w:eastAsia="Calibri" w:hAnsiTheme="minorHAnsi" w:cstheme="minorHAnsi"/>
                <w:b/>
                <w:color w:val="000000"/>
                <w:spacing w:val="1"/>
                <w:sz w:val="28"/>
                <w:szCs w:val="28"/>
              </w:rPr>
              <w:t>Examples of evidence</w:t>
            </w:r>
          </w:p>
        </w:tc>
        <w:tc>
          <w:tcPr>
            <w:tcW w:w="2097" w:type="dxa"/>
          </w:tcPr>
          <w:p w14:paraId="5C174EF3" w14:textId="57A9F300" w:rsidR="006870CA" w:rsidRPr="00C1110A" w:rsidRDefault="00056AD8" w:rsidP="00056AD8">
            <w:pPr>
              <w:spacing w:before="120" w:after="120"/>
              <w:jc w:val="both"/>
              <w:textAlignment w:val="baseline"/>
              <w:rPr>
                <w:rFonts w:asciiTheme="minorHAnsi" w:eastAsia="Calibri" w:hAnsiTheme="minorHAnsi" w:cstheme="minorHAnsi"/>
                <w:b/>
                <w:color w:val="000000"/>
                <w:spacing w:val="1"/>
                <w:sz w:val="28"/>
                <w:szCs w:val="28"/>
              </w:rPr>
            </w:pPr>
            <w:r>
              <w:rPr>
                <w:rFonts w:asciiTheme="minorHAnsi" w:eastAsia="Calibri" w:hAnsiTheme="minorHAnsi" w:cstheme="minorHAnsi"/>
                <w:b/>
                <w:color w:val="000000"/>
                <w:spacing w:val="1"/>
                <w:sz w:val="28"/>
                <w:szCs w:val="28"/>
              </w:rPr>
              <w:t>9</w:t>
            </w:r>
          </w:p>
        </w:tc>
      </w:tr>
    </w:tbl>
    <w:p w14:paraId="408E3F30"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2073289F"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3DEF3F73"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2D58306B"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441F1EF2"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1BBBED9E"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38B7AF2E"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152C9D0D"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5292DFD0"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2B588039"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7DFADDAF"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4AD8F6DF"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53DD8472"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475AE008"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4321A8EC"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07B099D3"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1E3442D6"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4DAB99F7"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34794B53"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698E2189"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5E67B5BD"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547F4D12" w14:textId="77777777" w:rsidR="00AC2245" w:rsidRPr="00BF7E6B" w:rsidRDefault="00AC2245" w:rsidP="00BF7E6B">
      <w:pPr>
        <w:shd w:val="clear" w:color="auto" w:fill="FFFFFF" w:themeFill="background1"/>
        <w:spacing w:before="49" w:line="352" w:lineRule="exact"/>
        <w:jc w:val="both"/>
        <w:textAlignment w:val="baseline"/>
        <w:rPr>
          <w:rFonts w:asciiTheme="minorHAnsi" w:eastAsia="Calibri" w:hAnsiTheme="minorHAnsi" w:cstheme="minorHAnsi"/>
          <w:b/>
          <w:color w:val="FFFFFF" w:themeColor="background1"/>
          <w:spacing w:val="1"/>
          <w:sz w:val="32"/>
        </w:rPr>
      </w:pPr>
    </w:p>
    <w:p w14:paraId="4C40C2DE" w14:textId="4BB4070D" w:rsidR="00F279B5" w:rsidRPr="00BF7E6B" w:rsidRDefault="00AB148F" w:rsidP="00BF7E6B">
      <w:pPr>
        <w:shd w:val="clear" w:color="auto" w:fill="007FA3"/>
        <w:spacing w:before="49" w:line="352" w:lineRule="exact"/>
        <w:jc w:val="both"/>
        <w:textAlignment w:val="baseline"/>
        <w:rPr>
          <w:rFonts w:asciiTheme="minorHAnsi" w:eastAsia="Calibri" w:hAnsiTheme="minorHAnsi" w:cstheme="minorHAnsi"/>
          <w:b/>
          <w:color w:val="FFFFFF" w:themeColor="background1"/>
          <w:spacing w:val="1"/>
          <w:sz w:val="32"/>
        </w:rPr>
      </w:pPr>
      <w:r w:rsidRPr="00BF7E6B">
        <w:rPr>
          <w:rFonts w:asciiTheme="minorHAnsi" w:eastAsia="Calibri" w:hAnsiTheme="minorHAnsi" w:cstheme="minorHAnsi"/>
          <w:b/>
          <w:color w:val="FFFFFF" w:themeColor="background1"/>
          <w:spacing w:val="1"/>
          <w:sz w:val="32"/>
        </w:rPr>
        <w:t>1. What is section 11?</w:t>
      </w:r>
    </w:p>
    <w:p w14:paraId="6B80A55F" w14:textId="77777777" w:rsidR="00F279B5" w:rsidRPr="00AA1D15" w:rsidRDefault="00AB148F" w:rsidP="00BF7E6B">
      <w:pPr>
        <w:spacing w:before="249" w:line="336" w:lineRule="exact"/>
        <w:jc w:val="both"/>
        <w:textAlignment w:val="baseline"/>
        <w:rPr>
          <w:rFonts w:asciiTheme="minorHAnsi" w:eastAsia="Calibri" w:hAnsiTheme="minorHAnsi" w:cstheme="minorHAnsi"/>
          <w:color w:val="000000"/>
          <w:spacing w:val="-5"/>
          <w:sz w:val="24"/>
          <w:szCs w:val="24"/>
        </w:rPr>
      </w:pPr>
      <w:r w:rsidRPr="00AA1D15">
        <w:rPr>
          <w:rFonts w:asciiTheme="minorHAnsi" w:eastAsia="Calibri" w:hAnsiTheme="minorHAnsi" w:cstheme="minorHAnsi"/>
          <w:color w:val="000000"/>
          <w:spacing w:val="-5"/>
          <w:sz w:val="24"/>
          <w:szCs w:val="24"/>
        </w:rPr>
        <w:t xml:space="preserve">Improving the way key people and bodies safeguard and promote the welfare of children is crucial to improving outcomes for children and young people. Section 11 (s11) of the Children Act 2004 places a statutory duty on key organisations to </w:t>
      </w:r>
      <w:proofErr w:type="gramStart"/>
      <w:r w:rsidRPr="00AA1D15">
        <w:rPr>
          <w:rFonts w:asciiTheme="minorHAnsi" w:eastAsia="Calibri" w:hAnsiTheme="minorHAnsi" w:cstheme="minorHAnsi"/>
          <w:color w:val="000000"/>
          <w:spacing w:val="-5"/>
          <w:sz w:val="24"/>
          <w:szCs w:val="24"/>
        </w:rPr>
        <w:t>make arrangements</w:t>
      </w:r>
      <w:proofErr w:type="gramEnd"/>
      <w:r w:rsidRPr="00AA1D15">
        <w:rPr>
          <w:rFonts w:asciiTheme="minorHAnsi" w:eastAsia="Calibri" w:hAnsiTheme="minorHAnsi" w:cstheme="minorHAnsi"/>
          <w:color w:val="000000"/>
          <w:spacing w:val="-5"/>
          <w:sz w:val="24"/>
          <w:szCs w:val="24"/>
        </w:rPr>
        <w:t xml:space="preserve"> to ensure that in discharging their functions they have regard to the need to safeguard and promote the welfare of children.</w:t>
      </w:r>
    </w:p>
    <w:p w14:paraId="6C22699C" w14:textId="61BF8BF2" w:rsidR="00AA1D15" w:rsidRPr="00AA1D15" w:rsidRDefault="001F540C" w:rsidP="00BF7E6B">
      <w:pPr>
        <w:spacing w:before="347" w:line="336" w:lineRule="exact"/>
        <w:jc w:val="both"/>
        <w:textAlignment w:val="baseline"/>
        <w:rPr>
          <w:rFonts w:asciiTheme="minorHAnsi" w:eastAsia="Calibri" w:hAnsiTheme="minorHAnsi" w:cstheme="minorHAnsi"/>
          <w:color w:val="000000"/>
          <w:spacing w:val="-4"/>
          <w:sz w:val="24"/>
          <w:szCs w:val="24"/>
        </w:rPr>
      </w:pPr>
      <w:hyperlink r:id="rId9" w:history="1">
        <w:r w:rsidR="00195438" w:rsidRPr="007B4563">
          <w:rPr>
            <w:rStyle w:val="Hyperlink"/>
            <w:rFonts w:asciiTheme="minorHAnsi" w:eastAsia="Calibri" w:hAnsiTheme="minorHAnsi" w:cstheme="minorHAnsi"/>
            <w:spacing w:val="-4"/>
            <w:sz w:val="24"/>
            <w:szCs w:val="24"/>
          </w:rPr>
          <w:t>Working Together to Safeguard Children 2023</w:t>
        </w:r>
      </w:hyperlink>
      <w:r w:rsidR="00195438" w:rsidRPr="00AA1D15">
        <w:rPr>
          <w:rFonts w:asciiTheme="minorHAnsi" w:eastAsia="Calibri" w:hAnsiTheme="minorHAnsi" w:cstheme="minorHAnsi"/>
          <w:color w:val="000000"/>
          <w:spacing w:val="-4"/>
          <w:sz w:val="24"/>
          <w:szCs w:val="24"/>
        </w:rPr>
        <w:t xml:space="preserve"> requires the three Safeguarding Partner</w:t>
      </w:r>
      <w:r w:rsidR="00AA1D15" w:rsidRPr="00AA1D15">
        <w:rPr>
          <w:rFonts w:asciiTheme="minorHAnsi" w:eastAsia="Calibri" w:hAnsiTheme="minorHAnsi" w:cstheme="minorHAnsi"/>
          <w:color w:val="000000"/>
          <w:spacing w:val="-4"/>
          <w:sz w:val="24"/>
          <w:szCs w:val="24"/>
        </w:rPr>
        <w:t>s (Sussex Police, NHS Sussex and the three local authorities</w:t>
      </w:r>
      <w:r w:rsidR="007B4563">
        <w:rPr>
          <w:rFonts w:asciiTheme="minorHAnsi" w:eastAsia="Calibri" w:hAnsiTheme="minorHAnsi" w:cstheme="minorHAnsi"/>
          <w:color w:val="000000"/>
          <w:spacing w:val="-4"/>
          <w:sz w:val="24"/>
          <w:szCs w:val="24"/>
        </w:rPr>
        <w:t xml:space="preserve"> in Sussex</w:t>
      </w:r>
      <w:r w:rsidR="00AA1D15" w:rsidRPr="00AA1D15">
        <w:rPr>
          <w:rFonts w:asciiTheme="minorHAnsi" w:eastAsia="Calibri" w:hAnsiTheme="minorHAnsi" w:cstheme="minorHAnsi"/>
          <w:color w:val="000000"/>
          <w:spacing w:val="-4"/>
          <w:sz w:val="24"/>
          <w:szCs w:val="24"/>
        </w:rPr>
        <w:t xml:space="preserve">) to </w:t>
      </w:r>
      <w:proofErr w:type="gramStart"/>
      <w:r w:rsidR="00AA1D15" w:rsidRPr="00AA1D15">
        <w:rPr>
          <w:rFonts w:asciiTheme="minorHAnsi" w:eastAsia="Calibri" w:hAnsiTheme="minorHAnsi" w:cstheme="minorHAnsi"/>
          <w:color w:val="000000"/>
          <w:spacing w:val="-4"/>
          <w:sz w:val="24"/>
          <w:szCs w:val="24"/>
        </w:rPr>
        <w:t>make arrangements</w:t>
      </w:r>
      <w:proofErr w:type="gramEnd"/>
      <w:r w:rsidR="00AA1D15" w:rsidRPr="00AA1D15">
        <w:rPr>
          <w:rFonts w:asciiTheme="minorHAnsi" w:eastAsia="Calibri" w:hAnsiTheme="minorHAnsi" w:cstheme="minorHAnsi"/>
          <w:color w:val="000000"/>
          <w:spacing w:val="-4"/>
          <w:sz w:val="24"/>
          <w:szCs w:val="24"/>
        </w:rPr>
        <w:t xml:space="preserve"> to work together to safeguard and promote the welfare of children. As part of these arrangements:</w:t>
      </w:r>
    </w:p>
    <w:p w14:paraId="0D9BFE4D" w14:textId="7B13A497" w:rsidR="00AA1D15" w:rsidRPr="00AA1D15" w:rsidRDefault="00195438" w:rsidP="00AA1D15">
      <w:pPr>
        <w:pStyle w:val="ListParagraph"/>
        <w:numPr>
          <w:ilvl w:val="0"/>
          <w:numId w:val="46"/>
        </w:numPr>
        <w:spacing w:before="347" w:line="336" w:lineRule="exact"/>
        <w:jc w:val="both"/>
        <w:textAlignment w:val="baseline"/>
        <w:rPr>
          <w:rFonts w:asciiTheme="minorHAnsi" w:eastAsia="Calibri" w:hAnsiTheme="minorHAnsi" w:cstheme="minorHAnsi"/>
          <w:color w:val="000000"/>
          <w:spacing w:val="-4"/>
          <w:sz w:val="24"/>
          <w:szCs w:val="24"/>
        </w:rPr>
      </w:pPr>
      <w:r w:rsidRPr="00AA1D15">
        <w:rPr>
          <w:rFonts w:asciiTheme="minorHAnsi" w:hAnsiTheme="minorHAnsi" w:cstheme="minorHAnsi"/>
          <w:sz w:val="24"/>
          <w:szCs w:val="24"/>
        </w:rPr>
        <w:t>organisations and agencies are challenged appropriately, effectively holding one another to account</w:t>
      </w:r>
      <w:r w:rsidR="007B4563">
        <w:rPr>
          <w:rFonts w:asciiTheme="minorHAnsi" w:hAnsiTheme="minorHAnsi" w:cstheme="minorHAnsi"/>
          <w:sz w:val="24"/>
          <w:szCs w:val="24"/>
        </w:rPr>
        <w:t>.</w:t>
      </w:r>
    </w:p>
    <w:p w14:paraId="523FC2E1" w14:textId="1643A106" w:rsidR="00AA1D15" w:rsidRPr="00AA1D15" w:rsidRDefault="00195438" w:rsidP="00AA1D15">
      <w:pPr>
        <w:pStyle w:val="ListParagraph"/>
        <w:numPr>
          <w:ilvl w:val="0"/>
          <w:numId w:val="46"/>
        </w:numPr>
        <w:spacing w:before="347" w:line="336" w:lineRule="exact"/>
        <w:jc w:val="both"/>
        <w:textAlignment w:val="baseline"/>
        <w:rPr>
          <w:rFonts w:asciiTheme="minorHAnsi" w:eastAsia="Calibri" w:hAnsiTheme="minorHAnsi" w:cstheme="minorHAnsi"/>
          <w:color w:val="000000"/>
          <w:spacing w:val="-4"/>
          <w:sz w:val="24"/>
          <w:szCs w:val="24"/>
        </w:rPr>
      </w:pPr>
      <w:r w:rsidRPr="00AA1D15">
        <w:rPr>
          <w:rFonts w:asciiTheme="minorHAnsi" w:hAnsiTheme="minorHAnsi" w:cstheme="minorHAnsi"/>
          <w:sz w:val="24"/>
          <w:szCs w:val="24"/>
        </w:rPr>
        <w:t xml:space="preserve">the voice of children and families combined with the knowledge of experienced practitioners and insights from data, provides a greater understanding of the areas of strength and/or improvement within arrangements and </w:t>
      </w:r>
      <w:r w:rsidR="007B4563" w:rsidRPr="00AA1D15">
        <w:rPr>
          <w:rFonts w:asciiTheme="minorHAnsi" w:hAnsiTheme="minorHAnsi" w:cstheme="minorHAnsi"/>
          <w:sz w:val="24"/>
          <w:szCs w:val="24"/>
        </w:rPr>
        <w:t>practice</w:t>
      </w:r>
      <w:r w:rsidR="007B4563">
        <w:rPr>
          <w:rFonts w:asciiTheme="minorHAnsi" w:hAnsiTheme="minorHAnsi" w:cstheme="minorHAnsi"/>
          <w:sz w:val="24"/>
          <w:szCs w:val="24"/>
        </w:rPr>
        <w:t>.</w:t>
      </w:r>
    </w:p>
    <w:p w14:paraId="07AAF4B3" w14:textId="0C7EE58A" w:rsidR="00195438" w:rsidRPr="00AA1D15" w:rsidRDefault="00195438" w:rsidP="00AA1D15">
      <w:pPr>
        <w:pStyle w:val="ListParagraph"/>
        <w:numPr>
          <w:ilvl w:val="0"/>
          <w:numId w:val="46"/>
        </w:numPr>
        <w:spacing w:before="347" w:line="336" w:lineRule="exact"/>
        <w:jc w:val="both"/>
        <w:textAlignment w:val="baseline"/>
        <w:rPr>
          <w:rFonts w:asciiTheme="minorHAnsi" w:eastAsia="Calibri" w:hAnsiTheme="minorHAnsi" w:cstheme="minorHAnsi"/>
          <w:color w:val="000000"/>
          <w:spacing w:val="-4"/>
          <w:sz w:val="24"/>
          <w:szCs w:val="24"/>
        </w:rPr>
      </w:pPr>
      <w:r w:rsidRPr="00AA1D15">
        <w:rPr>
          <w:rFonts w:asciiTheme="minorHAnsi" w:hAnsiTheme="minorHAnsi" w:cstheme="minorHAnsi"/>
          <w:sz w:val="24"/>
          <w:szCs w:val="24"/>
        </w:rPr>
        <w:t>senior leaders have a good knowledge and understanding about the quality of local practice and its impact on children and families</w:t>
      </w:r>
      <w:r w:rsidR="007B4563">
        <w:rPr>
          <w:rFonts w:asciiTheme="minorHAnsi" w:hAnsiTheme="minorHAnsi" w:cstheme="minorHAnsi"/>
          <w:sz w:val="24"/>
          <w:szCs w:val="24"/>
        </w:rPr>
        <w:t>.</w:t>
      </w:r>
    </w:p>
    <w:p w14:paraId="326E40CD" w14:textId="447A20FD" w:rsidR="00BD260F" w:rsidRPr="00AA1D15" w:rsidRDefault="00AB148F" w:rsidP="00BF7E6B">
      <w:pPr>
        <w:spacing w:before="347" w:line="336" w:lineRule="exact"/>
        <w:jc w:val="both"/>
        <w:textAlignment w:val="baseline"/>
        <w:rPr>
          <w:rFonts w:asciiTheme="minorHAnsi" w:eastAsia="Calibri" w:hAnsiTheme="minorHAnsi" w:cstheme="minorHAnsi"/>
          <w:color w:val="000000"/>
          <w:spacing w:val="-4"/>
          <w:sz w:val="24"/>
          <w:szCs w:val="24"/>
        </w:rPr>
      </w:pPr>
      <w:r w:rsidRPr="00AA1D15">
        <w:rPr>
          <w:rFonts w:asciiTheme="minorHAnsi" w:eastAsia="Calibri" w:hAnsiTheme="minorHAnsi" w:cstheme="minorHAnsi"/>
          <w:color w:val="000000"/>
          <w:spacing w:val="-4"/>
          <w:sz w:val="24"/>
          <w:szCs w:val="24"/>
        </w:rPr>
        <w:t xml:space="preserve">All organisations will therefore be asked to complete a </w:t>
      </w:r>
      <w:r w:rsidR="003977DB" w:rsidRPr="00AA1D15">
        <w:rPr>
          <w:rFonts w:asciiTheme="minorHAnsi" w:eastAsia="Calibri" w:hAnsiTheme="minorHAnsi" w:cstheme="minorHAnsi"/>
          <w:color w:val="000000"/>
          <w:spacing w:val="-4"/>
          <w:sz w:val="24"/>
          <w:szCs w:val="24"/>
        </w:rPr>
        <w:t>self-assessment</w:t>
      </w:r>
      <w:r w:rsidRPr="00AA1D15">
        <w:rPr>
          <w:rFonts w:asciiTheme="minorHAnsi" w:eastAsia="Calibri" w:hAnsiTheme="minorHAnsi" w:cstheme="minorHAnsi"/>
          <w:color w:val="000000"/>
          <w:spacing w:val="-4"/>
          <w:sz w:val="24"/>
          <w:szCs w:val="24"/>
        </w:rPr>
        <w:t xml:space="preserve"> </w:t>
      </w:r>
      <w:r w:rsidR="00BF7E6B" w:rsidRPr="00AA1D15">
        <w:rPr>
          <w:rFonts w:asciiTheme="minorHAnsi" w:eastAsia="Calibri" w:hAnsiTheme="minorHAnsi" w:cstheme="minorHAnsi"/>
          <w:color w:val="000000"/>
          <w:spacing w:val="-4"/>
          <w:sz w:val="24"/>
          <w:szCs w:val="24"/>
        </w:rPr>
        <w:t xml:space="preserve">on how well they meet the standards set out in the s11 audit tool, </w:t>
      </w:r>
      <w:r w:rsidRPr="00AA1D15">
        <w:rPr>
          <w:rFonts w:asciiTheme="minorHAnsi" w:eastAsia="Calibri" w:hAnsiTheme="minorHAnsi" w:cstheme="minorHAnsi"/>
          <w:color w:val="000000"/>
          <w:spacing w:val="-4"/>
          <w:sz w:val="24"/>
          <w:szCs w:val="24"/>
        </w:rPr>
        <w:t>when carrying out their day-to-day business.</w:t>
      </w:r>
      <w:r w:rsidR="00BF7E6B" w:rsidRPr="00AA1D15">
        <w:rPr>
          <w:rFonts w:asciiTheme="minorHAnsi" w:eastAsia="Calibri" w:hAnsiTheme="minorHAnsi" w:cstheme="minorHAnsi"/>
          <w:color w:val="000000"/>
          <w:spacing w:val="-4"/>
          <w:sz w:val="24"/>
          <w:szCs w:val="24"/>
        </w:rPr>
        <w:t xml:space="preserve"> </w:t>
      </w:r>
      <w:r w:rsidRPr="00AA1D15">
        <w:rPr>
          <w:rFonts w:asciiTheme="minorHAnsi" w:eastAsia="Calibri" w:hAnsiTheme="minorHAnsi" w:cstheme="minorHAnsi"/>
          <w:color w:val="000000"/>
          <w:spacing w:val="-4"/>
          <w:sz w:val="24"/>
          <w:szCs w:val="24"/>
        </w:rPr>
        <w:t xml:space="preserve">This audit will give an indication of how well organisations are working to keep children safe. The audits will be repeated biennially, and agencies will be asked to develop action plans to address any </w:t>
      </w:r>
      <w:r w:rsidR="00C1110A" w:rsidRPr="00AA1D15">
        <w:rPr>
          <w:rFonts w:asciiTheme="minorHAnsi" w:eastAsia="Calibri" w:hAnsiTheme="minorHAnsi" w:cstheme="minorHAnsi"/>
          <w:color w:val="000000"/>
          <w:spacing w:val="-4"/>
          <w:sz w:val="24"/>
          <w:szCs w:val="24"/>
        </w:rPr>
        <w:t>areas for improvement</w:t>
      </w:r>
      <w:r w:rsidRPr="00AA1D15">
        <w:rPr>
          <w:rFonts w:asciiTheme="minorHAnsi" w:eastAsia="Calibri" w:hAnsiTheme="minorHAnsi" w:cstheme="minorHAnsi"/>
          <w:color w:val="000000"/>
          <w:spacing w:val="-4"/>
          <w:sz w:val="24"/>
          <w:szCs w:val="24"/>
        </w:rPr>
        <w:t xml:space="preserve"> identified.</w:t>
      </w:r>
      <w:r w:rsidR="00BD260F" w:rsidRPr="00AA1D15">
        <w:rPr>
          <w:rFonts w:asciiTheme="minorHAnsi" w:eastAsia="Calibri" w:hAnsiTheme="minorHAnsi" w:cstheme="minorHAnsi"/>
          <w:color w:val="000000"/>
          <w:spacing w:val="-4"/>
          <w:sz w:val="24"/>
          <w:szCs w:val="24"/>
        </w:rPr>
        <w:t xml:space="preserve"> </w:t>
      </w:r>
    </w:p>
    <w:p w14:paraId="41552ED7" w14:textId="3B9E2373" w:rsidR="00F279B5" w:rsidRPr="00AA1D15" w:rsidRDefault="00AA1D15" w:rsidP="00BF7E6B">
      <w:pPr>
        <w:spacing w:before="347" w:line="336" w:lineRule="exact"/>
        <w:jc w:val="both"/>
        <w:textAlignment w:val="baseline"/>
        <w:rPr>
          <w:rFonts w:asciiTheme="minorHAnsi" w:eastAsia="Calibri" w:hAnsiTheme="minorHAnsi" w:cstheme="minorHAnsi"/>
          <w:color w:val="000000"/>
          <w:spacing w:val="-4"/>
          <w:sz w:val="24"/>
          <w:szCs w:val="24"/>
        </w:rPr>
      </w:pPr>
      <w:r w:rsidRPr="00AA1D15">
        <w:rPr>
          <w:rFonts w:asciiTheme="minorHAnsi" w:eastAsia="Calibri" w:hAnsiTheme="minorHAnsi" w:cstheme="minorHAnsi"/>
          <w:color w:val="000000"/>
          <w:spacing w:val="-4"/>
          <w:sz w:val="24"/>
          <w:szCs w:val="24"/>
        </w:rPr>
        <w:t>As with the 2022 tool</w:t>
      </w:r>
      <w:r w:rsidR="00BD260F" w:rsidRPr="00AA1D15">
        <w:rPr>
          <w:rFonts w:asciiTheme="minorHAnsi" w:eastAsia="Calibri" w:hAnsiTheme="minorHAnsi" w:cstheme="minorHAnsi"/>
          <w:color w:val="000000"/>
          <w:spacing w:val="-4"/>
          <w:sz w:val="24"/>
          <w:szCs w:val="24"/>
        </w:rPr>
        <w:t xml:space="preserve">, the Safeguarding Children Partnerships want organisations to use this section 11 audit as a </w:t>
      </w:r>
      <w:r w:rsidR="00BD260F" w:rsidRPr="00AA1D15">
        <w:rPr>
          <w:rFonts w:asciiTheme="minorHAnsi" w:eastAsia="Calibri" w:hAnsiTheme="minorHAnsi" w:cstheme="minorHAnsi"/>
          <w:b/>
          <w:bCs/>
          <w:color w:val="000000"/>
          <w:spacing w:val="-4"/>
          <w:sz w:val="24"/>
          <w:szCs w:val="24"/>
        </w:rPr>
        <w:t>tool for improvement rather than compliance</w:t>
      </w:r>
      <w:r w:rsidR="00BD260F" w:rsidRPr="00AA1D15">
        <w:rPr>
          <w:rFonts w:asciiTheme="minorHAnsi" w:eastAsia="Calibri" w:hAnsiTheme="minorHAnsi" w:cstheme="minorHAnsi"/>
          <w:color w:val="000000"/>
          <w:spacing w:val="-4"/>
          <w:sz w:val="24"/>
          <w:szCs w:val="24"/>
        </w:rPr>
        <w:t xml:space="preserve">. We want you, when completing the tool, to reflect on </w:t>
      </w:r>
      <w:r w:rsidR="00BD260F" w:rsidRPr="00AA1D15">
        <w:rPr>
          <w:rFonts w:asciiTheme="minorHAnsi" w:eastAsia="Calibri" w:hAnsiTheme="minorHAnsi" w:cstheme="minorHAnsi"/>
          <w:b/>
          <w:bCs/>
          <w:color w:val="000000"/>
          <w:spacing w:val="-4"/>
          <w:sz w:val="24"/>
          <w:szCs w:val="24"/>
        </w:rPr>
        <w:t>how well the standard is embedded into frontline practice</w:t>
      </w:r>
      <w:r w:rsidR="00BD260F" w:rsidRPr="00AA1D15">
        <w:rPr>
          <w:rFonts w:asciiTheme="minorHAnsi" w:eastAsia="Calibri" w:hAnsiTheme="minorHAnsi" w:cstheme="minorHAnsi"/>
          <w:color w:val="000000"/>
          <w:spacing w:val="-4"/>
          <w:sz w:val="24"/>
          <w:szCs w:val="24"/>
        </w:rPr>
        <w:t xml:space="preserve"> as this is often the </w:t>
      </w:r>
      <w:proofErr w:type="gramStart"/>
      <w:r w:rsidR="00BD260F" w:rsidRPr="00AA1D15">
        <w:rPr>
          <w:rFonts w:asciiTheme="minorHAnsi" w:eastAsia="Calibri" w:hAnsiTheme="minorHAnsi" w:cstheme="minorHAnsi"/>
          <w:color w:val="000000"/>
          <w:spacing w:val="-4"/>
          <w:sz w:val="24"/>
          <w:szCs w:val="24"/>
        </w:rPr>
        <w:t>gap</w:t>
      </w:r>
      <w:proofErr w:type="gramEnd"/>
      <w:r w:rsidR="00BD260F" w:rsidRPr="00AA1D15">
        <w:rPr>
          <w:rFonts w:asciiTheme="minorHAnsi" w:eastAsia="Calibri" w:hAnsiTheme="minorHAnsi" w:cstheme="minorHAnsi"/>
          <w:color w:val="000000"/>
          <w:spacing w:val="-4"/>
          <w:sz w:val="24"/>
          <w:szCs w:val="24"/>
        </w:rPr>
        <w:t xml:space="preserve"> we identify in case review and audit work. </w:t>
      </w:r>
    </w:p>
    <w:p w14:paraId="7BF2B55C" w14:textId="77777777" w:rsidR="00F279B5" w:rsidRPr="00AA1D15" w:rsidRDefault="00AB148F" w:rsidP="00BF7E6B">
      <w:pPr>
        <w:spacing w:before="339" w:line="336" w:lineRule="exact"/>
        <w:jc w:val="both"/>
        <w:textAlignment w:val="baseline"/>
        <w:rPr>
          <w:rFonts w:asciiTheme="minorHAnsi" w:eastAsia="Calibri" w:hAnsiTheme="minorHAnsi" w:cstheme="minorHAnsi"/>
          <w:color w:val="000000"/>
          <w:sz w:val="24"/>
          <w:szCs w:val="24"/>
        </w:rPr>
      </w:pPr>
      <w:r w:rsidRPr="00AA1D15">
        <w:rPr>
          <w:rFonts w:asciiTheme="minorHAnsi" w:eastAsia="Calibri" w:hAnsiTheme="minorHAnsi" w:cstheme="minorHAnsi"/>
          <w:color w:val="000000"/>
          <w:sz w:val="24"/>
          <w:szCs w:val="24"/>
        </w:rPr>
        <w:t xml:space="preserve">It is important to remember that s11 does not give agencies any new functions, nor does it override their existing functions. Instead, it requires organisations to carry out their existing functions in a way that </w:t>
      </w:r>
      <w:proofErr w:type="gramStart"/>
      <w:r w:rsidRPr="00AA1D15">
        <w:rPr>
          <w:rFonts w:asciiTheme="minorHAnsi" w:eastAsia="Calibri" w:hAnsiTheme="minorHAnsi" w:cstheme="minorHAnsi"/>
          <w:color w:val="000000"/>
          <w:sz w:val="24"/>
          <w:szCs w:val="24"/>
        </w:rPr>
        <w:t>takes into account</w:t>
      </w:r>
      <w:proofErr w:type="gramEnd"/>
      <w:r w:rsidRPr="00AA1D15">
        <w:rPr>
          <w:rFonts w:asciiTheme="minorHAnsi" w:eastAsia="Calibri" w:hAnsiTheme="minorHAnsi" w:cstheme="minorHAnsi"/>
          <w:color w:val="000000"/>
          <w:sz w:val="24"/>
          <w:szCs w:val="24"/>
        </w:rPr>
        <w:t xml:space="preserve"> the need to safeguard and promote the welfare of children.</w:t>
      </w:r>
    </w:p>
    <w:p w14:paraId="292480A9" w14:textId="2364C6F1" w:rsidR="00F279B5" w:rsidRPr="00BF7E6B" w:rsidRDefault="007A1E38" w:rsidP="00BF7E6B">
      <w:pPr>
        <w:spacing w:before="342" w:after="5328" w:line="336" w:lineRule="exact"/>
        <w:jc w:val="both"/>
        <w:textAlignment w:val="baseline"/>
        <w:rPr>
          <w:rFonts w:asciiTheme="minorHAnsi" w:eastAsia="Calibri" w:hAnsiTheme="minorHAnsi" w:cstheme="minorHAnsi"/>
          <w:color w:val="000000"/>
          <w:spacing w:val="-3"/>
          <w:sz w:val="24"/>
          <w:szCs w:val="24"/>
        </w:rPr>
      </w:pPr>
      <w:r w:rsidRPr="00AA1D15">
        <w:rPr>
          <w:rFonts w:asciiTheme="minorHAnsi" w:eastAsia="Calibri" w:hAnsiTheme="minorHAnsi" w:cstheme="minorHAnsi"/>
          <w:color w:val="000000"/>
          <w:spacing w:val="-3"/>
          <w:sz w:val="24"/>
          <w:szCs w:val="24"/>
        </w:rPr>
        <w:t>This</w:t>
      </w:r>
      <w:r w:rsidR="00AB148F" w:rsidRPr="00AA1D15">
        <w:rPr>
          <w:rFonts w:asciiTheme="minorHAnsi" w:eastAsia="Calibri" w:hAnsiTheme="minorHAnsi" w:cstheme="minorHAnsi"/>
          <w:color w:val="000000"/>
          <w:spacing w:val="-3"/>
          <w:sz w:val="24"/>
          <w:szCs w:val="24"/>
        </w:rPr>
        <w:t xml:space="preserve"> guidance is intended to assist in completing the s11 audit. The audit is an opportunity for each agency to </w:t>
      </w:r>
      <w:r w:rsidR="00C1110A" w:rsidRPr="00AA1D15">
        <w:rPr>
          <w:rFonts w:asciiTheme="minorHAnsi" w:eastAsia="Calibri" w:hAnsiTheme="minorHAnsi" w:cstheme="minorHAnsi"/>
          <w:color w:val="000000"/>
          <w:spacing w:val="-3"/>
          <w:sz w:val="24"/>
          <w:szCs w:val="24"/>
        </w:rPr>
        <w:t xml:space="preserve">review the effectiveness of their safeguarding arrangements again and identify areas for </w:t>
      </w:r>
      <w:r w:rsidR="00C1110A" w:rsidRPr="00AA1D15">
        <w:rPr>
          <w:rFonts w:asciiTheme="minorHAnsi" w:eastAsia="Calibri" w:hAnsiTheme="minorHAnsi" w:cstheme="minorHAnsi"/>
          <w:color w:val="000000"/>
          <w:spacing w:val="-3"/>
          <w:sz w:val="24"/>
          <w:szCs w:val="24"/>
        </w:rPr>
        <w:lastRenderedPageBreak/>
        <w:t xml:space="preserve">improvement to ensure practice is in line </w:t>
      </w:r>
      <w:r w:rsidR="00AB148F" w:rsidRPr="00AA1D15">
        <w:rPr>
          <w:rFonts w:asciiTheme="minorHAnsi" w:eastAsia="Calibri" w:hAnsiTheme="minorHAnsi" w:cstheme="minorHAnsi"/>
          <w:color w:val="000000"/>
          <w:spacing w:val="-3"/>
          <w:sz w:val="24"/>
          <w:szCs w:val="24"/>
        </w:rPr>
        <w:t>with statutory guidance</w:t>
      </w:r>
      <w:r w:rsidR="00C1110A" w:rsidRPr="00AA1D15">
        <w:rPr>
          <w:rFonts w:asciiTheme="minorHAnsi" w:eastAsia="Calibri" w:hAnsiTheme="minorHAnsi" w:cstheme="minorHAnsi"/>
          <w:color w:val="000000"/>
          <w:spacing w:val="-3"/>
          <w:sz w:val="24"/>
          <w:szCs w:val="24"/>
        </w:rPr>
        <w:t xml:space="preserve">, local guidance, </w:t>
      </w:r>
      <w:proofErr w:type="gramStart"/>
      <w:r w:rsidR="00C1110A" w:rsidRPr="00AA1D15">
        <w:rPr>
          <w:rFonts w:asciiTheme="minorHAnsi" w:eastAsia="Calibri" w:hAnsiTheme="minorHAnsi" w:cstheme="minorHAnsi"/>
          <w:color w:val="000000"/>
          <w:spacing w:val="-3"/>
          <w:sz w:val="24"/>
          <w:szCs w:val="24"/>
        </w:rPr>
        <w:t>research</w:t>
      </w:r>
      <w:proofErr w:type="gramEnd"/>
      <w:r w:rsidR="00C1110A" w:rsidRPr="00AA1D15">
        <w:rPr>
          <w:rFonts w:asciiTheme="minorHAnsi" w:eastAsia="Calibri" w:hAnsiTheme="minorHAnsi" w:cstheme="minorHAnsi"/>
          <w:color w:val="000000"/>
          <w:spacing w:val="-3"/>
          <w:sz w:val="24"/>
          <w:szCs w:val="24"/>
        </w:rPr>
        <w:t xml:space="preserve"> and best practice</w:t>
      </w:r>
      <w:r w:rsidR="00AB148F" w:rsidRPr="00AA1D15">
        <w:rPr>
          <w:rFonts w:asciiTheme="minorHAnsi" w:eastAsia="Calibri" w:hAnsiTheme="minorHAnsi" w:cstheme="minorHAnsi"/>
          <w:color w:val="000000"/>
          <w:spacing w:val="-3"/>
          <w:sz w:val="24"/>
          <w:szCs w:val="24"/>
        </w:rPr>
        <w:t xml:space="preserve">. It provides examples of evidence that may be relevant when considering minimum safeguarding arrangements. This document is designed not only to assist in completing the audit toolkit, but also to provide a multi-agency benchmark </w:t>
      </w:r>
      <w:proofErr w:type="gramStart"/>
      <w:r w:rsidR="00AB148F" w:rsidRPr="00AA1D15">
        <w:rPr>
          <w:rFonts w:asciiTheme="minorHAnsi" w:eastAsia="Calibri" w:hAnsiTheme="minorHAnsi" w:cstheme="minorHAnsi"/>
          <w:color w:val="000000"/>
          <w:spacing w:val="-3"/>
          <w:sz w:val="24"/>
          <w:szCs w:val="24"/>
        </w:rPr>
        <w:t>through the use of</w:t>
      </w:r>
      <w:proofErr w:type="gramEnd"/>
      <w:r w:rsidR="00AB148F" w:rsidRPr="00AA1D15">
        <w:rPr>
          <w:rFonts w:asciiTheme="minorHAnsi" w:eastAsia="Calibri" w:hAnsiTheme="minorHAnsi" w:cstheme="minorHAnsi"/>
          <w:color w:val="000000"/>
          <w:spacing w:val="-3"/>
          <w:sz w:val="24"/>
          <w:szCs w:val="24"/>
        </w:rPr>
        <w:t xml:space="preserve"> a common language. It is hoped that this will create a more consistent approach to considering safeguarding arrangements,</w:t>
      </w:r>
      <w:r w:rsidR="00AB148F" w:rsidRPr="00BF7E6B">
        <w:rPr>
          <w:rFonts w:asciiTheme="minorHAnsi" w:eastAsia="Calibri" w:hAnsiTheme="minorHAnsi" w:cstheme="minorHAnsi"/>
          <w:color w:val="000000"/>
          <w:spacing w:val="-3"/>
          <w:sz w:val="24"/>
          <w:szCs w:val="24"/>
        </w:rPr>
        <w:t xml:space="preserve"> at a strategic level, when addressing expectations across Brighton and Hove, East and West Sussex.</w:t>
      </w:r>
    </w:p>
    <w:p w14:paraId="78689F25" w14:textId="77777777" w:rsidR="00F279B5" w:rsidRPr="00BF7E6B" w:rsidRDefault="00F279B5" w:rsidP="00BF7E6B">
      <w:pPr>
        <w:spacing w:before="342" w:after="5328" w:line="336" w:lineRule="exact"/>
        <w:jc w:val="both"/>
        <w:rPr>
          <w:rFonts w:asciiTheme="minorHAnsi" w:hAnsiTheme="minorHAnsi" w:cstheme="minorHAnsi"/>
        </w:rPr>
        <w:sectPr w:rsidR="00F279B5" w:rsidRPr="00BF7E6B">
          <w:pgSz w:w="11909" w:h="16838"/>
          <w:pgMar w:top="1120" w:right="1128" w:bottom="302" w:left="1421" w:header="720" w:footer="720" w:gutter="0"/>
          <w:cols w:space="720"/>
        </w:sectPr>
      </w:pPr>
    </w:p>
    <w:p w14:paraId="60AE40C8" w14:textId="77777777" w:rsidR="00F279B5" w:rsidRPr="00BF7E6B" w:rsidRDefault="00AB148F" w:rsidP="00BF7E6B">
      <w:pPr>
        <w:shd w:val="clear" w:color="auto" w:fill="007FA3"/>
        <w:spacing w:before="49" w:line="324" w:lineRule="exact"/>
        <w:jc w:val="both"/>
        <w:textAlignment w:val="baseline"/>
        <w:rPr>
          <w:rFonts w:asciiTheme="minorHAnsi" w:eastAsia="Calibri" w:hAnsiTheme="minorHAnsi" w:cstheme="minorHAnsi"/>
          <w:b/>
          <w:color w:val="FFFFFF" w:themeColor="background1"/>
          <w:spacing w:val="1"/>
          <w:sz w:val="32"/>
        </w:rPr>
      </w:pPr>
      <w:r w:rsidRPr="00BF7E6B">
        <w:rPr>
          <w:rFonts w:asciiTheme="minorHAnsi" w:eastAsia="Calibri" w:hAnsiTheme="minorHAnsi" w:cstheme="minorHAnsi"/>
          <w:b/>
          <w:color w:val="FFFFFF" w:themeColor="background1"/>
          <w:spacing w:val="1"/>
          <w:sz w:val="32"/>
        </w:rPr>
        <w:lastRenderedPageBreak/>
        <w:t>2. Who does section 11 apply to?</w:t>
      </w:r>
    </w:p>
    <w:p w14:paraId="17F819B1" w14:textId="2D520DDE" w:rsidR="007A1E38" w:rsidRPr="00BF7E6B" w:rsidRDefault="00AB148F" w:rsidP="00BF7E6B">
      <w:pPr>
        <w:spacing w:before="254" w:line="341" w:lineRule="exact"/>
        <w:jc w:val="both"/>
        <w:textAlignment w:val="baseline"/>
        <w:rPr>
          <w:rFonts w:asciiTheme="minorHAnsi" w:eastAsia="Calibri" w:hAnsiTheme="minorHAnsi" w:cstheme="minorHAnsi"/>
          <w:color w:val="000000"/>
          <w:sz w:val="25"/>
        </w:rPr>
      </w:pPr>
      <w:r w:rsidRPr="00BF7E6B">
        <w:rPr>
          <w:rFonts w:asciiTheme="minorHAnsi" w:eastAsia="Calibri" w:hAnsiTheme="minorHAnsi" w:cstheme="minorHAnsi"/>
          <w:color w:val="000000"/>
          <w:sz w:val="25"/>
        </w:rPr>
        <w:t xml:space="preserve">In accordance with </w:t>
      </w:r>
      <w:r w:rsidRPr="00BF7E6B">
        <w:rPr>
          <w:rFonts w:asciiTheme="minorHAnsi" w:eastAsia="Calibri" w:hAnsiTheme="minorHAnsi" w:cstheme="minorHAnsi"/>
          <w:i/>
          <w:color w:val="000000"/>
          <w:sz w:val="24"/>
        </w:rPr>
        <w:t>Working Tog</w:t>
      </w:r>
      <w:r w:rsidR="007A1E38" w:rsidRPr="00BF7E6B">
        <w:rPr>
          <w:rFonts w:asciiTheme="minorHAnsi" w:eastAsia="Calibri" w:hAnsiTheme="minorHAnsi" w:cstheme="minorHAnsi"/>
          <w:i/>
          <w:color w:val="000000"/>
          <w:sz w:val="24"/>
        </w:rPr>
        <w:t>ether to Safeguard Children 2018</w:t>
      </w:r>
      <w:r w:rsidRPr="00BF7E6B">
        <w:rPr>
          <w:rFonts w:asciiTheme="minorHAnsi" w:eastAsia="Calibri" w:hAnsiTheme="minorHAnsi" w:cstheme="minorHAnsi"/>
          <w:color w:val="000000"/>
          <w:sz w:val="25"/>
        </w:rPr>
        <w:t xml:space="preserve">, s11 </w:t>
      </w:r>
      <w:r w:rsidR="00C1110A">
        <w:rPr>
          <w:rFonts w:asciiTheme="minorHAnsi" w:eastAsia="Calibri" w:hAnsiTheme="minorHAnsi" w:cstheme="minorHAnsi"/>
          <w:color w:val="000000"/>
          <w:sz w:val="25"/>
        </w:rPr>
        <w:t xml:space="preserve">places a duty on </w:t>
      </w:r>
      <w:r w:rsidRPr="00BF7E6B">
        <w:rPr>
          <w:rFonts w:asciiTheme="minorHAnsi" w:eastAsia="Calibri" w:hAnsiTheme="minorHAnsi" w:cstheme="minorHAnsi"/>
          <w:color w:val="000000"/>
          <w:sz w:val="25"/>
        </w:rPr>
        <w:t>the following key organisations:</w:t>
      </w:r>
    </w:p>
    <w:p w14:paraId="23FE5765" w14:textId="4B948055" w:rsidR="007A1E38" w:rsidRPr="00BF7E6B" w:rsidRDefault="000830FE"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L</w:t>
      </w:r>
      <w:r w:rsidR="007A1E38" w:rsidRPr="00BF7E6B">
        <w:rPr>
          <w:rFonts w:asciiTheme="minorHAnsi" w:eastAsia="Calibri" w:hAnsiTheme="minorHAnsi" w:cstheme="minorHAnsi"/>
          <w:color w:val="000000"/>
          <w:spacing w:val="-3"/>
          <w:sz w:val="25"/>
          <w:lang w:val="en-GB"/>
        </w:rPr>
        <w:t xml:space="preserve">ocal authorities and district councils that provide children’s and other types of services, including children’s and adult social care services, public health, housing, sport, culture and leisure services, licensing authorities and youth services </w:t>
      </w:r>
    </w:p>
    <w:p w14:paraId="6F6B8B17" w14:textId="45C2AE01" w:rsidR="007A1E38"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NHS organisations and agencies and the independent sector, including NHS England and </w:t>
      </w:r>
      <w:r w:rsidR="007B4563">
        <w:rPr>
          <w:rFonts w:asciiTheme="minorHAnsi" w:eastAsia="Calibri" w:hAnsiTheme="minorHAnsi" w:cstheme="minorHAnsi"/>
          <w:color w:val="000000"/>
          <w:spacing w:val="-3"/>
          <w:sz w:val="25"/>
          <w:lang w:val="en-GB"/>
        </w:rPr>
        <w:t>Integrated Care Boards</w:t>
      </w:r>
      <w:r w:rsidRPr="00BF7E6B">
        <w:rPr>
          <w:rFonts w:asciiTheme="minorHAnsi" w:eastAsia="Calibri" w:hAnsiTheme="minorHAnsi" w:cstheme="minorHAnsi"/>
          <w:color w:val="000000"/>
          <w:spacing w:val="-3"/>
          <w:sz w:val="25"/>
          <w:lang w:val="en-GB"/>
        </w:rPr>
        <w:t xml:space="preserve">, NHS Trusts, NHS Foundation </w:t>
      </w:r>
      <w:proofErr w:type="gramStart"/>
      <w:r w:rsidRPr="00BF7E6B">
        <w:rPr>
          <w:rFonts w:asciiTheme="minorHAnsi" w:eastAsia="Calibri" w:hAnsiTheme="minorHAnsi" w:cstheme="minorHAnsi"/>
          <w:color w:val="000000"/>
          <w:spacing w:val="-3"/>
          <w:sz w:val="25"/>
          <w:lang w:val="en-GB"/>
        </w:rPr>
        <w:t>Trusts</w:t>
      </w:r>
      <w:proofErr w:type="gramEnd"/>
      <w:r w:rsidRPr="00BF7E6B">
        <w:rPr>
          <w:rFonts w:asciiTheme="minorHAnsi" w:eastAsia="Calibri" w:hAnsiTheme="minorHAnsi" w:cstheme="minorHAnsi"/>
          <w:color w:val="000000"/>
          <w:spacing w:val="-3"/>
          <w:sz w:val="25"/>
          <w:lang w:val="en-GB"/>
        </w:rPr>
        <w:t xml:space="preserve"> and General Practitioners </w:t>
      </w:r>
    </w:p>
    <w:p w14:paraId="0BC3E38D" w14:textId="76AEC366" w:rsidR="007A1E38"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The police, including police and crime commissioners and the chief officer of </w:t>
      </w:r>
      <w:r w:rsidR="000A72E2" w:rsidRPr="00BF7E6B">
        <w:rPr>
          <w:rFonts w:asciiTheme="minorHAnsi" w:eastAsia="Calibri" w:hAnsiTheme="minorHAnsi" w:cstheme="minorHAnsi"/>
          <w:color w:val="000000"/>
          <w:spacing w:val="-3"/>
          <w:sz w:val="25"/>
          <w:lang w:val="en-GB"/>
        </w:rPr>
        <w:t>police for the police area</w:t>
      </w:r>
      <w:r w:rsidRPr="00BF7E6B">
        <w:rPr>
          <w:rFonts w:asciiTheme="minorHAnsi" w:eastAsia="Calibri" w:hAnsiTheme="minorHAnsi" w:cstheme="minorHAnsi"/>
          <w:color w:val="000000"/>
          <w:spacing w:val="-3"/>
          <w:sz w:val="25"/>
          <w:lang w:val="en-GB"/>
        </w:rPr>
        <w:t xml:space="preserve"> </w:t>
      </w:r>
    </w:p>
    <w:p w14:paraId="74FD44CD" w14:textId="77777777" w:rsidR="007A1E38"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British Transport Police </w:t>
      </w:r>
    </w:p>
    <w:p w14:paraId="33456F99" w14:textId="6D510089" w:rsidR="007A1E38" w:rsidRPr="00BF7E6B" w:rsidRDefault="007B4563"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Pr>
          <w:rFonts w:asciiTheme="minorHAnsi" w:eastAsia="Calibri" w:hAnsiTheme="minorHAnsi" w:cstheme="minorHAnsi"/>
          <w:color w:val="000000"/>
          <w:spacing w:val="-3"/>
          <w:sz w:val="25"/>
          <w:lang w:val="en-GB"/>
        </w:rPr>
        <w:t xml:space="preserve">Local Probation Boards </w:t>
      </w:r>
    </w:p>
    <w:p w14:paraId="09D715A1" w14:textId="77777777" w:rsidR="007A1E38"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Governors/Directors of Prisons and Young Offender Institutions (YOIs) </w:t>
      </w:r>
    </w:p>
    <w:p w14:paraId="1B657B30" w14:textId="77777777" w:rsidR="007A1E38"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Directors of Secure Training Centres (STCs) </w:t>
      </w:r>
    </w:p>
    <w:p w14:paraId="1F338EAC" w14:textId="77777777" w:rsidR="007A1E38"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Principals of Secure Colleges </w:t>
      </w:r>
    </w:p>
    <w:p w14:paraId="17F512BC" w14:textId="77777777" w:rsidR="008F232A" w:rsidRPr="00BF7E6B" w:rsidRDefault="007A1E38"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 xml:space="preserve">Youth Offending Teams/Services (YOTs) </w:t>
      </w:r>
    </w:p>
    <w:p w14:paraId="2FDC7D41" w14:textId="77777777" w:rsidR="007A1E38" w:rsidRPr="00BF7E6B" w:rsidRDefault="008F232A" w:rsidP="00BF7E6B">
      <w:pPr>
        <w:numPr>
          <w:ilvl w:val="0"/>
          <w:numId w:val="1"/>
        </w:numPr>
        <w:tabs>
          <w:tab w:val="clear" w:pos="360"/>
          <w:tab w:val="left" w:pos="720"/>
        </w:tabs>
        <w:spacing w:line="337" w:lineRule="exact"/>
        <w:ind w:left="714" w:hanging="357"/>
        <w:jc w:val="both"/>
        <w:textAlignment w:val="baseline"/>
        <w:rPr>
          <w:rFonts w:asciiTheme="minorHAnsi" w:eastAsia="Calibri" w:hAnsiTheme="minorHAnsi" w:cstheme="minorHAnsi"/>
          <w:color w:val="000000"/>
          <w:spacing w:val="-3"/>
          <w:sz w:val="25"/>
          <w:lang w:val="en-GB"/>
        </w:rPr>
      </w:pPr>
      <w:r w:rsidRPr="00BF7E6B">
        <w:rPr>
          <w:rFonts w:asciiTheme="minorHAnsi" w:eastAsia="Calibri" w:hAnsiTheme="minorHAnsi" w:cstheme="minorHAnsi"/>
          <w:color w:val="000000"/>
          <w:spacing w:val="-3"/>
          <w:sz w:val="25"/>
          <w:lang w:val="en-GB"/>
        </w:rPr>
        <w:t>Contracted services, including those provided by voluntary services</w:t>
      </w:r>
    </w:p>
    <w:p w14:paraId="38BE00FA" w14:textId="1C580BAB" w:rsidR="00F279B5" w:rsidRPr="00BF7E6B" w:rsidRDefault="00AB148F" w:rsidP="00BF7E6B">
      <w:pPr>
        <w:spacing w:before="293" w:line="336" w:lineRule="exact"/>
        <w:jc w:val="both"/>
        <w:textAlignment w:val="baseline"/>
        <w:rPr>
          <w:rFonts w:asciiTheme="minorHAnsi" w:eastAsia="Calibri" w:hAnsiTheme="minorHAnsi" w:cstheme="minorHAnsi"/>
          <w:color w:val="000000"/>
          <w:sz w:val="25"/>
        </w:rPr>
      </w:pPr>
      <w:r w:rsidRPr="00BF7E6B">
        <w:rPr>
          <w:rFonts w:asciiTheme="minorHAnsi" w:eastAsia="Calibri" w:hAnsiTheme="minorHAnsi" w:cstheme="minorHAnsi"/>
          <w:color w:val="000000"/>
          <w:sz w:val="25"/>
        </w:rPr>
        <w:t>However, each of the S</w:t>
      </w:r>
      <w:r w:rsidR="008F232A" w:rsidRPr="00BF7E6B">
        <w:rPr>
          <w:rFonts w:asciiTheme="minorHAnsi" w:eastAsia="Calibri" w:hAnsiTheme="minorHAnsi" w:cstheme="minorHAnsi"/>
          <w:color w:val="000000"/>
          <w:sz w:val="25"/>
        </w:rPr>
        <w:t xml:space="preserve">CPs </w:t>
      </w:r>
      <w:r w:rsidRPr="00BF7E6B">
        <w:rPr>
          <w:rFonts w:asciiTheme="minorHAnsi" w:eastAsia="Calibri" w:hAnsiTheme="minorHAnsi" w:cstheme="minorHAnsi"/>
          <w:color w:val="000000"/>
          <w:sz w:val="25"/>
        </w:rPr>
        <w:t xml:space="preserve">may require </w:t>
      </w:r>
      <w:r w:rsidR="000830FE" w:rsidRPr="00BF7E6B">
        <w:rPr>
          <w:rFonts w:asciiTheme="minorHAnsi" w:eastAsia="Calibri" w:hAnsiTheme="minorHAnsi" w:cstheme="minorHAnsi"/>
          <w:color w:val="000000"/>
          <w:sz w:val="25"/>
        </w:rPr>
        <w:t>other</w:t>
      </w:r>
      <w:r w:rsidRPr="00BF7E6B">
        <w:rPr>
          <w:rFonts w:asciiTheme="minorHAnsi" w:eastAsia="Calibri" w:hAnsiTheme="minorHAnsi" w:cstheme="minorHAnsi"/>
          <w:color w:val="000000"/>
          <w:sz w:val="25"/>
        </w:rPr>
        <w:t xml:space="preserve"> respective member organisations not listed above to also complete the s11 audit.</w:t>
      </w:r>
    </w:p>
    <w:p w14:paraId="6C3852E8" w14:textId="36BCEE74" w:rsidR="00F279B5" w:rsidRPr="00BF7E6B" w:rsidRDefault="00AB148F" w:rsidP="00BF7E6B">
      <w:pPr>
        <w:spacing w:before="337" w:line="337" w:lineRule="exact"/>
        <w:jc w:val="both"/>
        <w:textAlignment w:val="baseline"/>
        <w:rPr>
          <w:rFonts w:asciiTheme="minorHAnsi" w:eastAsia="Calibri" w:hAnsiTheme="minorHAnsi" w:cstheme="minorHAnsi"/>
          <w:color w:val="000000"/>
          <w:spacing w:val="-4"/>
          <w:sz w:val="25"/>
        </w:rPr>
      </w:pPr>
      <w:r w:rsidRPr="00BF7E6B">
        <w:rPr>
          <w:rFonts w:asciiTheme="minorHAnsi" w:eastAsia="Calibri" w:hAnsiTheme="minorHAnsi" w:cstheme="minorHAnsi"/>
          <w:color w:val="000000"/>
          <w:spacing w:val="-4"/>
          <w:sz w:val="25"/>
        </w:rPr>
        <w:t xml:space="preserve">If your agency’s core business is not explicitly and directly to work with children and young people, it will be necessary to consider how your agency </w:t>
      </w:r>
      <w:r w:rsidR="004D3F49" w:rsidRPr="00BF7E6B">
        <w:rPr>
          <w:rFonts w:asciiTheme="minorHAnsi" w:eastAsia="Calibri" w:hAnsiTheme="minorHAnsi" w:cstheme="minorHAnsi"/>
          <w:color w:val="000000"/>
          <w:spacing w:val="-4"/>
          <w:sz w:val="25"/>
        </w:rPr>
        <w:t xml:space="preserve">would respond should it </w:t>
      </w:r>
      <w:proofErr w:type="gramStart"/>
      <w:r w:rsidR="004D3F49" w:rsidRPr="00BF7E6B">
        <w:rPr>
          <w:rFonts w:asciiTheme="minorHAnsi" w:eastAsia="Calibri" w:hAnsiTheme="minorHAnsi" w:cstheme="minorHAnsi"/>
          <w:color w:val="000000"/>
          <w:spacing w:val="-4"/>
          <w:sz w:val="25"/>
        </w:rPr>
        <w:t xml:space="preserve">come into contact </w:t>
      </w:r>
      <w:r w:rsidRPr="00BF7E6B">
        <w:rPr>
          <w:rFonts w:asciiTheme="minorHAnsi" w:eastAsia="Calibri" w:hAnsiTheme="minorHAnsi" w:cstheme="minorHAnsi"/>
          <w:color w:val="000000"/>
          <w:spacing w:val="-4"/>
          <w:sz w:val="25"/>
        </w:rPr>
        <w:t>with</w:t>
      </w:r>
      <w:proofErr w:type="gramEnd"/>
      <w:r w:rsidRPr="00BF7E6B">
        <w:rPr>
          <w:rFonts w:asciiTheme="minorHAnsi" w:eastAsia="Calibri" w:hAnsiTheme="minorHAnsi" w:cstheme="minorHAnsi"/>
          <w:color w:val="000000"/>
          <w:spacing w:val="-4"/>
          <w:sz w:val="25"/>
        </w:rPr>
        <w:t xml:space="preserve"> them in order to make a judgement about you</w:t>
      </w:r>
      <w:r w:rsidR="00BD260F">
        <w:rPr>
          <w:rFonts w:asciiTheme="minorHAnsi" w:eastAsia="Calibri" w:hAnsiTheme="minorHAnsi" w:cstheme="minorHAnsi"/>
          <w:color w:val="000000"/>
          <w:spacing w:val="-4"/>
          <w:sz w:val="25"/>
        </w:rPr>
        <w:t>r</w:t>
      </w:r>
      <w:r w:rsidRPr="00BF7E6B">
        <w:rPr>
          <w:rFonts w:asciiTheme="minorHAnsi" w:eastAsia="Calibri" w:hAnsiTheme="minorHAnsi" w:cstheme="minorHAnsi"/>
          <w:color w:val="000000"/>
          <w:spacing w:val="-4"/>
          <w:sz w:val="25"/>
        </w:rPr>
        <w:t xml:space="preserve"> agency’s systems, structures, ability and capacity to safeguard and promote their welfare. Examples may include how a worker employed by adult services responds to a distressed child when undertaking a home visit to the adult client, or what actions a probation worker might take when working with an offender if concerned about a child. These two examples may be useful to consider, not only about the action the worker might take, but also about whether the wider organisational structure and systems are in place to support any action, i.e. as reflected throughout the Standards.</w:t>
      </w:r>
    </w:p>
    <w:p w14:paraId="47D17130" w14:textId="78361262" w:rsidR="00F279B5" w:rsidRPr="00BF7E6B" w:rsidRDefault="00AB148F" w:rsidP="00BF7E6B">
      <w:pPr>
        <w:spacing w:before="336" w:line="337" w:lineRule="exact"/>
        <w:jc w:val="both"/>
        <w:textAlignment w:val="baseline"/>
        <w:rPr>
          <w:rFonts w:asciiTheme="minorHAnsi" w:eastAsia="Calibri" w:hAnsiTheme="minorHAnsi" w:cstheme="minorHAnsi"/>
          <w:color w:val="000000"/>
          <w:sz w:val="25"/>
        </w:rPr>
      </w:pPr>
      <w:r w:rsidRPr="00BF7E6B">
        <w:rPr>
          <w:rFonts w:asciiTheme="minorHAnsi" w:eastAsia="Calibri" w:hAnsiTheme="minorHAnsi" w:cstheme="minorHAnsi"/>
          <w:color w:val="000000"/>
          <w:sz w:val="25"/>
        </w:rPr>
        <w:t xml:space="preserve">These issues, while likely to be part of your statutory function under s11 of the Children Act 2004, will also apply to </w:t>
      </w:r>
      <w:r w:rsidR="00BD260F">
        <w:rPr>
          <w:rFonts w:asciiTheme="minorHAnsi" w:eastAsia="Calibri" w:hAnsiTheme="minorHAnsi" w:cstheme="minorHAnsi"/>
          <w:color w:val="000000"/>
          <w:sz w:val="25"/>
        </w:rPr>
        <w:t xml:space="preserve">any </w:t>
      </w:r>
      <w:r w:rsidRPr="00BF7E6B">
        <w:rPr>
          <w:rFonts w:asciiTheme="minorHAnsi" w:eastAsia="Calibri" w:hAnsiTheme="minorHAnsi" w:cstheme="minorHAnsi"/>
          <w:color w:val="000000"/>
          <w:sz w:val="25"/>
        </w:rPr>
        <w:t>services your agency commissions. You will therefore need to consider whether your commissioning arrangements are sufficiently robust and address the need to safeguard and promote the welfare of children based upon these standards.</w:t>
      </w:r>
      <w:r w:rsidRPr="00BF7E6B">
        <w:rPr>
          <w:rFonts w:asciiTheme="minorHAnsi" w:eastAsia="Calibri" w:hAnsiTheme="minorHAnsi" w:cstheme="minorHAnsi"/>
          <w:color w:val="000000"/>
          <w:sz w:val="20"/>
        </w:rPr>
        <w:tab/>
      </w:r>
    </w:p>
    <w:p w14:paraId="48F00F49" w14:textId="77777777" w:rsidR="00F279B5" w:rsidRPr="00BF7E6B" w:rsidRDefault="00F279B5" w:rsidP="00BF7E6B">
      <w:pPr>
        <w:jc w:val="both"/>
        <w:rPr>
          <w:rFonts w:asciiTheme="minorHAnsi" w:hAnsiTheme="minorHAnsi" w:cstheme="minorHAnsi"/>
        </w:rPr>
        <w:sectPr w:rsidR="00F279B5" w:rsidRPr="00BF7E6B">
          <w:pgSz w:w="11909" w:h="16838"/>
          <w:pgMar w:top="1120" w:right="1130" w:bottom="302" w:left="1419" w:header="720" w:footer="720" w:gutter="0"/>
          <w:cols w:space="720"/>
        </w:sectPr>
      </w:pPr>
    </w:p>
    <w:p w14:paraId="3C873CFC" w14:textId="77777777" w:rsidR="00F279B5" w:rsidRPr="00BF7E6B" w:rsidRDefault="00AB148F" w:rsidP="00BF7E6B">
      <w:pPr>
        <w:shd w:val="clear" w:color="auto" w:fill="007FA3"/>
        <w:spacing w:before="58" w:line="324" w:lineRule="exact"/>
        <w:jc w:val="both"/>
        <w:textAlignment w:val="baseline"/>
        <w:rPr>
          <w:rFonts w:asciiTheme="minorHAnsi" w:eastAsia="Calibri" w:hAnsiTheme="minorHAnsi" w:cstheme="minorHAnsi"/>
          <w:b/>
          <w:color w:val="FFFFFF" w:themeColor="background1"/>
          <w:sz w:val="32"/>
        </w:rPr>
      </w:pPr>
      <w:r w:rsidRPr="00BF7E6B">
        <w:rPr>
          <w:rFonts w:asciiTheme="minorHAnsi" w:eastAsia="Calibri" w:hAnsiTheme="minorHAnsi" w:cstheme="minorHAnsi"/>
          <w:b/>
          <w:color w:val="FFFFFF" w:themeColor="background1"/>
          <w:sz w:val="32"/>
        </w:rPr>
        <w:lastRenderedPageBreak/>
        <w:t>3. How to complete the section 11 audit tool</w:t>
      </w:r>
    </w:p>
    <w:p w14:paraId="1520EC2D" w14:textId="2B1126C8" w:rsidR="007B4563" w:rsidRPr="00056AD8" w:rsidRDefault="00AB148F" w:rsidP="00BF7E6B">
      <w:pPr>
        <w:spacing w:before="312" w:line="336" w:lineRule="exact"/>
        <w:jc w:val="both"/>
        <w:textAlignment w:val="baseline"/>
        <w:rPr>
          <w:rFonts w:asciiTheme="minorHAnsi" w:eastAsia="Calibri" w:hAnsiTheme="minorHAnsi" w:cstheme="minorHAnsi"/>
          <w:color w:val="000000"/>
          <w:sz w:val="24"/>
          <w:szCs w:val="24"/>
        </w:rPr>
      </w:pPr>
      <w:r w:rsidRPr="00056AD8">
        <w:rPr>
          <w:rFonts w:asciiTheme="minorHAnsi" w:eastAsia="Calibri" w:hAnsiTheme="minorHAnsi" w:cstheme="minorHAnsi"/>
          <w:color w:val="000000"/>
          <w:sz w:val="24"/>
          <w:szCs w:val="24"/>
        </w:rPr>
        <w:t xml:space="preserve">The s11 self-evaluation covers nine key areas. Within each of these areas there are </w:t>
      </w:r>
      <w:proofErr w:type="gramStart"/>
      <w:r w:rsidRPr="00056AD8">
        <w:rPr>
          <w:rFonts w:asciiTheme="minorHAnsi" w:eastAsia="Calibri" w:hAnsiTheme="minorHAnsi" w:cstheme="minorHAnsi"/>
          <w:color w:val="000000"/>
          <w:sz w:val="24"/>
          <w:szCs w:val="24"/>
        </w:rPr>
        <w:t>a number of</w:t>
      </w:r>
      <w:proofErr w:type="gramEnd"/>
      <w:r w:rsidRPr="00056AD8">
        <w:rPr>
          <w:rFonts w:asciiTheme="minorHAnsi" w:eastAsia="Calibri" w:hAnsiTheme="minorHAnsi" w:cstheme="minorHAnsi"/>
          <w:color w:val="000000"/>
          <w:sz w:val="24"/>
          <w:szCs w:val="24"/>
        </w:rPr>
        <w:t xml:space="preserve"> standards that the agency should meet.</w:t>
      </w:r>
      <w:r w:rsidR="00BD260F" w:rsidRPr="00056AD8">
        <w:rPr>
          <w:rFonts w:asciiTheme="minorHAnsi" w:eastAsia="Calibri" w:hAnsiTheme="minorHAnsi" w:cstheme="minorHAnsi"/>
          <w:color w:val="000000"/>
          <w:sz w:val="24"/>
          <w:szCs w:val="24"/>
        </w:rPr>
        <w:t xml:space="preserve"> To reduce the burden</w:t>
      </w:r>
      <w:r w:rsidR="00C1110A" w:rsidRPr="00056AD8">
        <w:rPr>
          <w:rFonts w:asciiTheme="minorHAnsi" w:eastAsia="Calibri" w:hAnsiTheme="minorHAnsi" w:cstheme="minorHAnsi"/>
          <w:color w:val="000000"/>
          <w:sz w:val="24"/>
          <w:szCs w:val="24"/>
        </w:rPr>
        <w:t>,</w:t>
      </w:r>
      <w:r w:rsidR="00BD260F" w:rsidRPr="00056AD8">
        <w:rPr>
          <w:rFonts w:asciiTheme="minorHAnsi" w:eastAsia="Calibri" w:hAnsiTheme="minorHAnsi" w:cstheme="minorHAnsi"/>
          <w:color w:val="000000"/>
          <w:sz w:val="24"/>
          <w:szCs w:val="24"/>
        </w:rPr>
        <w:t xml:space="preserve"> and to make the tool more proportionate for agencies to complete, the SCPs have agreed to remove the need to evidence all standards, however this will remain a requirement for Standard 9. </w:t>
      </w:r>
      <w:r w:rsidR="007B4563" w:rsidRPr="00056AD8">
        <w:rPr>
          <w:rFonts w:asciiTheme="minorHAnsi" w:eastAsia="Calibri" w:hAnsiTheme="minorHAnsi" w:cstheme="minorHAnsi"/>
          <w:color w:val="000000"/>
          <w:sz w:val="24"/>
          <w:szCs w:val="24"/>
        </w:rPr>
        <w:t xml:space="preserve">However, there is the option to provide evidence should you wish, for your own agency’s internal purposes. </w:t>
      </w:r>
    </w:p>
    <w:p w14:paraId="4D84A886" w14:textId="6FD34530" w:rsidR="00AC2245" w:rsidRPr="00056AD8" w:rsidRDefault="00AC2245" w:rsidP="00056AD8">
      <w:pPr>
        <w:numPr>
          <w:ilvl w:val="0"/>
          <w:numId w:val="2"/>
        </w:numPr>
        <w:tabs>
          <w:tab w:val="left" w:pos="426"/>
        </w:tabs>
        <w:spacing w:before="120" w:after="120" w:line="276" w:lineRule="auto"/>
        <w:ind w:left="426" w:hanging="426"/>
        <w:jc w:val="both"/>
        <w:textAlignment w:val="baseline"/>
        <w:rPr>
          <w:rFonts w:asciiTheme="minorHAnsi" w:eastAsia="Calibri" w:hAnsiTheme="minorHAnsi" w:cstheme="minorHAnsi"/>
          <w:color w:val="000000"/>
          <w:spacing w:val="-4"/>
          <w:sz w:val="24"/>
          <w:szCs w:val="24"/>
        </w:rPr>
      </w:pPr>
      <w:r w:rsidRPr="00056AD8">
        <w:rPr>
          <w:rFonts w:asciiTheme="minorHAnsi" w:eastAsia="Calibri" w:hAnsiTheme="minorHAnsi" w:cstheme="minorHAnsi"/>
          <w:color w:val="000000"/>
          <w:spacing w:val="-4"/>
          <w:sz w:val="24"/>
          <w:szCs w:val="24"/>
        </w:rPr>
        <w:t xml:space="preserve">To complete the tool, go through each standard and RAG rate them. If the standard does not apply to your </w:t>
      </w:r>
      <w:proofErr w:type="spellStart"/>
      <w:proofErr w:type="gramStart"/>
      <w:r w:rsidRPr="00056AD8">
        <w:rPr>
          <w:rFonts w:asciiTheme="minorHAnsi" w:eastAsia="Calibri" w:hAnsiTheme="minorHAnsi" w:cstheme="minorHAnsi"/>
          <w:color w:val="000000"/>
          <w:spacing w:val="-4"/>
          <w:sz w:val="24"/>
          <w:szCs w:val="24"/>
        </w:rPr>
        <w:t>organisation</w:t>
      </w:r>
      <w:proofErr w:type="spellEnd"/>
      <w:proofErr w:type="gramEnd"/>
      <w:r w:rsidRPr="00056AD8">
        <w:rPr>
          <w:rFonts w:asciiTheme="minorHAnsi" w:eastAsia="Calibri" w:hAnsiTheme="minorHAnsi" w:cstheme="minorHAnsi"/>
          <w:color w:val="000000"/>
          <w:spacing w:val="-4"/>
          <w:sz w:val="24"/>
          <w:szCs w:val="24"/>
        </w:rPr>
        <w:t xml:space="preserve"> please put N/A. </w:t>
      </w:r>
    </w:p>
    <w:p w14:paraId="2F7A0305" w14:textId="77777777" w:rsidR="00056AD8" w:rsidRPr="00056AD8" w:rsidRDefault="00056AD8" w:rsidP="00056AD8">
      <w:pPr>
        <w:numPr>
          <w:ilvl w:val="0"/>
          <w:numId w:val="2"/>
        </w:numPr>
        <w:tabs>
          <w:tab w:val="left" w:pos="426"/>
        </w:tabs>
        <w:spacing w:before="120" w:after="120" w:line="276" w:lineRule="auto"/>
        <w:ind w:left="426" w:hanging="426"/>
        <w:jc w:val="both"/>
        <w:textAlignment w:val="baseline"/>
        <w:rPr>
          <w:rFonts w:asciiTheme="minorHAnsi" w:hAnsiTheme="minorHAnsi" w:cstheme="minorHAnsi"/>
          <w:sz w:val="24"/>
          <w:szCs w:val="24"/>
        </w:rPr>
      </w:pPr>
      <w:r w:rsidRPr="00056AD8">
        <w:rPr>
          <w:rFonts w:asciiTheme="minorHAnsi" w:eastAsia="Calibri" w:hAnsiTheme="minorHAnsi" w:cstheme="minorHAnsi"/>
          <w:color w:val="000000"/>
          <w:sz w:val="24"/>
          <w:szCs w:val="24"/>
        </w:rPr>
        <w:t xml:space="preserve">Use the </w:t>
      </w:r>
      <w:r w:rsidRPr="00056AD8">
        <w:rPr>
          <w:rFonts w:asciiTheme="minorHAnsi" w:eastAsia="Calibri" w:hAnsiTheme="minorHAnsi" w:cstheme="minorHAnsi"/>
          <w:b/>
          <w:color w:val="000000"/>
          <w:sz w:val="24"/>
          <w:szCs w:val="24"/>
        </w:rPr>
        <w:t xml:space="preserve">self-assessment rating </w:t>
      </w:r>
      <w:r w:rsidRPr="00056AD8">
        <w:rPr>
          <w:rFonts w:asciiTheme="minorHAnsi" w:eastAsia="Calibri" w:hAnsiTheme="minorHAnsi" w:cstheme="minorHAnsi"/>
          <w:color w:val="000000"/>
          <w:sz w:val="24"/>
          <w:szCs w:val="24"/>
        </w:rPr>
        <w:t xml:space="preserve">given below to rate how well your </w:t>
      </w:r>
      <w:proofErr w:type="spellStart"/>
      <w:r w:rsidRPr="00056AD8">
        <w:rPr>
          <w:rFonts w:asciiTheme="minorHAnsi" w:eastAsia="Calibri" w:hAnsiTheme="minorHAnsi" w:cstheme="minorHAnsi"/>
          <w:color w:val="000000"/>
          <w:sz w:val="24"/>
          <w:szCs w:val="24"/>
        </w:rPr>
        <w:t>organisation</w:t>
      </w:r>
      <w:proofErr w:type="spellEnd"/>
      <w:r w:rsidRPr="00056AD8">
        <w:rPr>
          <w:rFonts w:asciiTheme="minorHAnsi" w:eastAsia="Calibri" w:hAnsiTheme="minorHAnsi" w:cstheme="minorHAnsi"/>
          <w:color w:val="000000"/>
          <w:sz w:val="24"/>
          <w:szCs w:val="24"/>
        </w:rPr>
        <w:t xml:space="preserve"> meets individual standards within each of the areas. The s11 self-evaluation is a supportive process allowing each agency to identify the standards that they meet and those where further actions are needed. </w:t>
      </w:r>
    </w:p>
    <w:p w14:paraId="2E183491" w14:textId="5A634EE7" w:rsidR="00056AD8" w:rsidRPr="00056AD8" w:rsidRDefault="00056AD8" w:rsidP="00056AD8">
      <w:pPr>
        <w:numPr>
          <w:ilvl w:val="0"/>
          <w:numId w:val="2"/>
        </w:numPr>
        <w:tabs>
          <w:tab w:val="left" w:pos="426"/>
        </w:tabs>
        <w:spacing w:before="120" w:after="120" w:line="276" w:lineRule="auto"/>
        <w:ind w:left="426" w:hanging="426"/>
        <w:jc w:val="both"/>
        <w:textAlignment w:val="baseline"/>
        <w:rPr>
          <w:rFonts w:asciiTheme="minorHAnsi" w:hAnsiTheme="minorHAnsi" w:cstheme="minorHAnsi"/>
          <w:sz w:val="24"/>
          <w:szCs w:val="24"/>
        </w:rPr>
      </w:pPr>
      <w:r w:rsidRPr="00056AD8">
        <w:rPr>
          <w:rFonts w:asciiTheme="minorHAnsi" w:eastAsia="Calibri" w:hAnsiTheme="minorHAnsi" w:cstheme="minorHAnsi"/>
          <w:color w:val="000000"/>
          <w:sz w:val="24"/>
          <w:szCs w:val="24"/>
        </w:rPr>
        <w:t xml:space="preserve">If, when completing the tool, you identify areas where your </w:t>
      </w:r>
      <w:proofErr w:type="spellStart"/>
      <w:r w:rsidRPr="00056AD8">
        <w:rPr>
          <w:rFonts w:asciiTheme="minorHAnsi" w:eastAsia="Calibri" w:hAnsiTheme="minorHAnsi" w:cstheme="minorHAnsi"/>
          <w:color w:val="000000"/>
          <w:sz w:val="24"/>
          <w:szCs w:val="24"/>
        </w:rPr>
        <w:t>organisation</w:t>
      </w:r>
      <w:proofErr w:type="spellEnd"/>
      <w:r w:rsidRPr="00056AD8">
        <w:rPr>
          <w:rFonts w:asciiTheme="minorHAnsi" w:eastAsia="Calibri" w:hAnsiTheme="minorHAnsi" w:cstheme="minorHAnsi"/>
          <w:color w:val="000000"/>
          <w:sz w:val="24"/>
          <w:szCs w:val="24"/>
        </w:rPr>
        <w:t xml:space="preserve"> needs to take further action to ensure the standard is embedded in practice, please identify what </w:t>
      </w:r>
      <w:r w:rsidRPr="00056AD8">
        <w:rPr>
          <w:rFonts w:asciiTheme="minorHAnsi" w:eastAsia="Calibri" w:hAnsiTheme="minorHAnsi" w:cstheme="minorHAnsi"/>
          <w:b/>
          <w:color w:val="000000"/>
          <w:sz w:val="24"/>
          <w:szCs w:val="24"/>
        </w:rPr>
        <w:t>steps are needed to meet the standard and the timescales</w:t>
      </w:r>
      <w:r w:rsidRPr="00056AD8">
        <w:rPr>
          <w:rFonts w:asciiTheme="minorHAnsi" w:eastAsia="Calibri" w:hAnsiTheme="minorHAnsi" w:cstheme="minorHAnsi"/>
          <w:color w:val="000000"/>
          <w:sz w:val="24"/>
          <w:szCs w:val="24"/>
        </w:rPr>
        <w:t>, outlining how</w:t>
      </w:r>
      <w:r w:rsidRPr="00056AD8">
        <w:rPr>
          <w:rFonts w:asciiTheme="minorHAnsi" w:eastAsia="Calibri" w:hAnsiTheme="minorHAnsi" w:cstheme="minorHAnsi"/>
          <w:b/>
          <w:color w:val="000000"/>
          <w:sz w:val="24"/>
          <w:szCs w:val="24"/>
        </w:rPr>
        <w:t xml:space="preserve"> </w:t>
      </w:r>
      <w:r w:rsidRPr="00056AD8">
        <w:rPr>
          <w:rFonts w:asciiTheme="minorHAnsi" w:eastAsia="Calibri" w:hAnsiTheme="minorHAnsi" w:cstheme="minorHAnsi"/>
          <w:color w:val="000000"/>
          <w:sz w:val="24"/>
          <w:szCs w:val="24"/>
        </w:rPr>
        <w:t>this will be achieved. The actions will automatically repeat to the ‘Action Plan’ worksheet.</w:t>
      </w:r>
    </w:p>
    <w:p w14:paraId="5565895D" w14:textId="1A6B1E5B" w:rsidR="00AC2245" w:rsidRPr="00056AD8" w:rsidRDefault="00AB148F" w:rsidP="00056AD8">
      <w:pPr>
        <w:numPr>
          <w:ilvl w:val="0"/>
          <w:numId w:val="2"/>
        </w:numPr>
        <w:tabs>
          <w:tab w:val="left" w:pos="426"/>
        </w:tabs>
        <w:spacing w:before="120" w:after="120" w:line="276" w:lineRule="auto"/>
        <w:ind w:left="426" w:hanging="426"/>
        <w:jc w:val="both"/>
        <w:textAlignment w:val="baseline"/>
        <w:rPr>
          <w:rFonts w:asciiTheme="minorHAnsi" w:eastAsia="Calibri" w:hAnsiTheme="minorHAnsi" w:cstheme="minorHAnsi"/>
          <w:color w:val="000000"/>
          <w:spacing w:val="-4"/>
          <w:sz w:val="24"/>
          <w:szCs w:val="24"/>
        </w:rPr>
      </w:pPr>
      <w:r w:rsidRPr="00056AD8">
        <w:rPr>
          <w:rFonts w:asciiTheme="minorHAnsi" w:eastAsia="Calibri" w:hAnsiTheme="minorHAnsi" w:cstheme="minorHAnsi"/>
          <w:color w:val="000000"/>
          <w:spacing w:val="-4"/>
          <w:sz w:val="24"/>
          <w:szCs w:val="24"/>
        </w:rPr>
        <w:t xml:space="preserve">To complete </w:t>
      </w:r>
      <w:r w:rsidR="00AC2245" w:rsidRPr="00056AD8">
        <w:rPr>
          <w:rFonts w:asciiTheme="minorHAnsi" w:eastAsia="Calibri" w:hAnsiTheme="minorHAnsi" w:cstheme="minorHAnsi"/>
          <w:color w:val="000000"/>
          <w:spacing w:val="-4"/>
          <w:sz w:val="24"/>
          <w:szCs w:val="24"/>
        </w:rPr>
        <w:t>standard 9</w:t>
      </w:r>
      <w:r w:rsidRPr="00056AD8">
        <w:rPr>
          <w:rFonts w:asciiTheme="minorHAnsi" w:eastAsia="Calibri" w:hAnsiTheme="minorHAnsi" w:cstheme="minorHAnsi"/>
          <w:color w:val="000000"/>
          <w:spacing w:val="-4"/>
          <w:sz w:val="24"/>
          <w:szCs w:val="24"/>
        </w:rPr>
        <w:t xml:space="preserve">, </w:t>
      </w:r>
      <w:r w:rsidRPr="00056AD8">
        <w:rPr>
          <w:rFonts w:asciiTheme="minorHAnsi" w:eastAsia="Calibri" w:hAnsiTheme="minorHAnsi" w:cstheme="minorHAnsi"/>
          <w:b/>
          <w:color w:val="000000"/>
          <w:spacing w:val="-4"/>
          <w:sz w:val="24"/>
          <w:szCs w:val="24"/>
        </w:rPr>
        <w:t xml:space="preserve">evidence </w:t>
      </w:r>
      <w:r w:rsidRPr="00056AD8">
        <w:rPr>
          <w:rFonts w:asciiTheme="minorHAnsi" w:eastAsia="Calibri" w:hAnsiTheme="minorHAnsi" w:cstheme="minorHAnsi"/>
          <w:color w:val="000000"/>
          <w:spacing w:val="-4"/>
          <w:sz w:val="24"/>
          <w:szCs w:val="24"/>
        </w:rPr>
        <w:t xml:space="preserve">should be given that would demonstrate </w:t>
      </w:r>
      <w:r w:rsidR="00BD260F" w:rsidRPr="00056AD8">
        <w:rPr>
          <w:rFonts w:asciiTheme="minorHAnsi" w:eastAsia="Calibri" w:hAnsiTheme="minorHAnsi" w:cstheme="minorHAnsi"/>
          <w:color w:val="000000"/>
          <w:spacing w:val="-4"/>
          <w:sz w:val="24"/>
          <w:szCs w:val="24"/>
        </w:rPr>
        <w:t xml:space="preserve">how well the standard is embedded in frontline practice. </w:t>
      </w:r>
      <w:r w:rsidRPr="00056AD8">
        <w:rPr>
          <w:rFonts w:asciiTheme="minorHAnsi" w:eastAsia="Calibri" w:hAnsiTheme="minorHAnsi" w:cstheme="minorHAnsi"/>
          <w:color w:val="000000"/>
          <w:spacing w:val="-4"/>
          <w:sz w:val="24"/>
          <w:szCs w:val="24"/>
        </w:rPr>
        <w:t xml:space="preserve">Below are some examples, which may help you when thinking about how to evidence the ways in which your organisation </w:t>
      </w:r>
      <w:r w:rsidR="00C1110A" w:rsidRPr="00056AD8">
        <w:rPr>
          <w:rFonts w:asciiTheme="minorHAnsi" w:eastAsia="Calibri" w:hAnsiTheme="minorHAnsi" w:cstheme="minorHAnsi"/>
          <w:color w:val="000000"/>
          <w:spacing w:val="-4"/>
          <w:sz w:val="24"/>
          <w:szCs w:val="24"/>
        </w:rPr>
        <w:t xml:space="preserve">meets individual standards. </w:t>
      </w:r>
      <w:r w:rsidRPr="00056AD8">
        <w:rPr>
          <w:rFonts w:asciiTheme="minorHAnsi" w:eastAsia="Calibri" w:hAnsiTheme="minorHAnsi" w:cstheme="minorHAnsi"/>
          <w:color w:val="000000"/>
          <w:spacing w:val="-4"/>
          <w:sz w:val="24"/>
          <w:szCs w:val="24"/>
        </w:rPr>
        <w:t>They are intended as a guide only and are not an exhaustive list.</w:t>
      </w:r>
    </w:p>
    <w:p w14:paraId="7F17BD61" w14:textId="1D3D7B68" w:rsidR="00F279B5" w:rsidRPr="00056AD8" w:rsidRDefault="00AB148F" w:rsidP="00056AD8">
      <w:pPr>
        <w:numPr>
          <w:ilvl w:val="0"/>
          <w:numId w:val="2"/>
        </w:numPr>
        <w:tabs>
          <w:tab w:val="left" w:pos="426"/>
        </w:tabs>
        <w:spacing w:before="120" w:after="120" w:line="276" w:lineRule="auto"/>
        <w:ind w:left="426" w:hanging="426"/>
        <w:jc w:val="both"/>
        <w:textAlignment w:val="baseline"/>
        <w:rPr>
          <w:rFonts w:asciiTheme="minorHAnsi" w:eastAsia="Calibri" w:hAnsiTheme="minorHAnsi" w:cstheme="minorHAnsi"/>
          <w:color w:val="000000"/>
          <w:sz w:val="24"/>
          <w:szCs w:val="24"/>
        </w:rPr>
      </w:pPr>
      <w:r w:rsidRPr="00056AD8">
        <w:rPr>
          <w:rFonts w:asciiTheme="minorHAnsi" w:eastAsia="Calibri" w:hAnsiTheme="minorHAnsi" w:cstheme="minorHAnsi"/>
          <w:color w:val="000000"/>
          <w:sz w:val="24"/>
          <w:szCs w:val="24"/>
        </w:rPr>
        <w:t>It is important that the evidence yo</w:t>
      </w:r>
      <w:r w:rsidR="00076876" w:rsidRPr="00056AD8">
        <w:rPr>
          <w:rFonts w:asciiTheme="minorHAnsi" w:eastAsia="Calibri" w:hAnsiTheme="minorHAnsi" w:cstheme="minorHAnsi"/>
          <w:color w:val="000000"/>
          <w:sz w:val="24"/>
          <w:szCs w:val="24"/>
        </w:rPr>
        <w:t xml:space="preserve">u provide is detailed enough </w:t>
      </w:r>
      <w:r w:rsidRPr="00056AD8">
        <w:rPr>
          <w:rFonts w:asciiTheme="minorHAnsi" w:eastAsia="Calibri" w:hAnsiTheme="minorHAnsi" w:cstheme="minorHAnsi"/>
          <w:color w:val="000000"/>
          <w:sz w:val="24"/>
          <w:szCs w:val="24"/>
        </w:rPr>
        <w:t xml:space="preserve">to </w:t>
      </w:r>
      <w:proofErr w:type="gramStart"/>
      <w:r w:rsidRPr="00056AD8">
        <w:rPr>
          <w:rFonts w:asciiTheme="minorHAnsi" w:eastAsia="Calibri" w:hAnsiTheme="minorHAnsi" w:cstheme="minorHAnsi"/>
          <w:color w:val="000000"/>
          <w:sz w:val="24"/>
          <w:szCs w:val="24"/>
        </w:rPr>
        <w:t>identify quickly</w:t>
      </w:r>
      <w:proofErr w:type="gramEnd"/>
      <w:r w:rsidRPr="00056AD8">
        <w:rPr>
          <w:rFonts w:asciiTheme="minorHAnsi" w:eastAsia="Calibri" w:hAnsiTheme="minorHAnsi" w:cstheme="minorHAnsi"/>
          <w:color w:val="000000"/>
          <w:sz w:val="24"/>
          <w:szCs w:val="24"/>
        </w:rPr>
        <w:t xml:space="preserve"> the protocols, guidance or systems that a</w:t>
      </w:r>
      <w:r w:rsidR="00F26419" w:rsidRPr="00056AD8">
        <w:rPr>
          <w:rFonts w:asciiTheme="minorHAnsi" w:eastAsia="Calibri" w:hAnsiTheme="minorHAnsi" w:cstheme="minorHAnsi"/>
          <w:color w:val="000000"/>
          <w:sz w:val="24"/>
          <w:szCs w:val="24"/>
        </w:rPr>
        <w:t xml:space="preserve">re referred to in the evidence. There will be both Pan-Sussex and local scrutiny events when the audits are completed. </w:t>
      </w:r>
      <w:r w:rsidR="00056AD8" w:rsidRPr="00056AD8">
        <w:rPr>
          <w:rFonts w:asciiTheme="minorHAnsi" w:eastAsia="Calibri" w:hAnsiTheme="minorHAnsi" w:cstheme="minorHAnsi"/>
          <w:color w:val="000000"/>
          <w:sz w:val="24"/>
          <w:szCs w:val="24"/>
        </w:rPr>
        <w:t>However, y</w:t>
      </w:r>
      <w:r w:rsidR="00BB50E8" w:rsidRPr="00056AD8">
        <w:rPr>
          <w:rFonts w:asciiTheme="minorHAnsi" w:eastAsia="Calibri" w:hAnsiTheme="minorHAnsi" w:cstheme="minorHAnsi"/>
          <w:color w:val="000000"/>
          <w:sz w:val="24"/>
          <w:szCs w:val="24"/>
        </w:rPr>
        <w:t>ou do not need to embed into the tool or submit copies of documents with your return.</w:t>
      </w:r>
    </w:p>
    <w:p w14:paraId="06352863" w14:textId="08FE2618" w:rsidR="00056AD8" w:rsidRPr="00056AD8" w:rsidRDefault="00056AD8" w:rsidP="00056AD8">
      <w:pPr>
        <w:numPr>
          <w:ilvl w:val="0"/>
          <w:numId w:val="2"/>
        </w:numPr>
        <w:tabs>
          <w:tab w:val="left" w:pos="426"/>
        </w:tabs>
        <w:spacing w:before="120" w:after="120" w:line="276" w:lineRule="auto"/>
        <w:ind w:left="426" w:hanging="426"/>
        <w:jc w:val="both"/>
        <w:textAlignment w:val="baseline"/>
        <w:rPr>
          <w:rFonts w:asciiTheme="minorHAnsi" w:eastAsia="Calibri" w:hAnsiTheme="minorHAnsi" w:cstheme="minorHAnsi"/>
          <w:color w:val="000000"/>
          <w:sz w:val="24"/>
          <w:szCs w:val="24"/>
        </w:rPr>
      </w:pPr>
      <w:r w:rsidRPr="00056AD8">
        <w:rPr>
          <w:rFonts w:asciiTheme="minorHAnsi" w:eastAsia="Calibri" w:hAnsiTheme="minorHAnsi" w:cstheme="minorHAnsi"/>
          <w:bCs/>
          <w:color w:val="000000"/>
          <w:sz w:val="24"/>
          <w:szCs w:val="24"/>
        </w:rPr>
        <w:t xml:space="preserve">This year the tool also includes the option to </w:t>
      </w:r>
      <w:r w:rsidRPr="00056AD8">
        <w:rPr>
          <w:rFonts w:asciiTheme="minorHAnsi" w:eastAsia="Calibri" w:hAnsiTheme="minorHAnsi" w:cstheme="minorHAnsi"/>
          <w:b/>
          <w:color w:val="000000"/>
          <w:sz w:val="24"/>
          <w:szCs w:val="24"/>
        </w:rPr>
        <w:t>highlight any outstanding practice</w:t>
      </w:r>
      <w:r w:rsidRPr="00056AD8">
        <w:rPr>
          <w:rFonts w:asciiTheme="minorHAnsi" w:eastAsia="Calibri" w:hAnsiTheme="minorHAnsi" w:cstheme="minorHAnsi"/>
          <w:bCs/>
          <w:color w:val="000000"/>
          <w:sz w:val="24"/>
          <w:szCs w:val="24"/>
        </w:rPr>
        <w:t xml:space="preserve"> in your </w:t>
      </w:r>
      <w:proofErr w:type="spellStart"/>
      <w:r w:rsidRPr="00056AD8">
        <w:rPr>
          <w:rFonts w:asciiTheme="minorHAnsi" w:eastAsia="Calibri" w:hAnsiTheme="minorHAnsi" w:cstheme="minorHAnsi"/>
          <w:bCs/>
          <w:color w:val="000000"/>
          <w:sz w:val="24"/>
          <w:szCs w:val="24"/>
        </w:rPr>
        <w:t>organisation</w:t>
      </w:r>
      <w:proofErr w:type="spellEnd"/>
      <w:r w:rsidRPr="00056AD8">
        <w:rPr>
          <w:rFonts w:asciiTheme="minorHAnsi" w:eastAsia="Calibri" w:hAnsiTheme="minorHAnsi" w:cstheme="minorHAnsi"/>
          <w:bCs/>
          <w:color w:val="000000"/>
          <w:sz w:val="24"/>
          <w:szCs w:val="24"/>
        </w:rPr>
        <w:t xml:space="preserve"> that could be used as an example of best </w:t>
      </w:r>
      <w:proofErr w:type="gramStart"/>
      <w:r w:rsidRPr="00056AD8">
        <w:rPr>
          <w:rFonts w:asciiTheme="minorHAnsi" w:eastAsia="Calibri" w:hAnsiTheme="minorHAnsi" w:cstheme="minorHAnsi"/>
          <w:bCs/>
          <w:color w:val="000000"/>
          <w:sz w:val="24"/>
          <w:szCs w:val="24"/>
        </w:rPr>
        <w:t>practice, or</w:t>
      </w:r>
      <w:proofErr w:type="gramEnd"/>
      <w:r w:rsidRPr="00056AD8">
        <w:rPr>
          <w:rFonts w:asciiTheme="minorHAnsi" w:eastAsia="Calibri" w:hAnsiTheme="minorHAnsi" w:cstheme="minorHAnsi"/>
          <w:bCs/>
          <w:color w:val="000000"/>
          <w:sz w:val="24"/>
          <w:szCs w:val="24"/>
        </w:rPr>
        <w:t xml:space="preserve"> demonstrate evidence of impact on outcomes for children and families. </w:t>
      </w:r>
    </w:p>
    <w:p w14:paraId="404CC533" w14:textId="1451ED18" w:rsidR="00BD260F" w:rsidRPr="00BF7E6B" w:rsidRDefault="00BD260F" w:rsidP="00BD260F">
      <w:pPr>
        <w:numPr>
          <w:ilvl w:val="0"/>
          <w:numId w:val="2"/>
        </w:numPr>
        <w:tabs>
          <w:tab w:val="left" w:pos="1152"/>
        </w:tabs>
        <w:spacing w:before="120" w:after="120" w:line="276" w:lineRule="auto"/>
        <w:ind w:left="1151" w:hanging="431"/>
        <w:jc w:val="both"/>
        <w:textAlignment w:val="baseline"/>
        <w:rPr>
          <w:rFonts w:asciiTheme="minorHAnsi" w:hAnsiTheme="minorHAnsi" w:cstheme="minorHAnsi"/>
        </w:rPr>
        <w:sectPr w:rsidR="00BD260F" w:rsidRPr="00BF7E6B">
          <w:pgSz w:w="11909" w:h="16838"/>
          <w:pgMar w:top="1380" w:right="1130" w:bottom="302" w:left="1419" w:header="720" w:footer="720" w:gutter="0"/>
          <w:cols w:space="720"/>
        </w:sectPr>
      </w:pPr>
    </w:p>
    <w:p w14:paraId="5C360D1E" w14:textId="77777777" w:rsidR="00F279B5" w:rsidRPr="00BF7E6B" w:rsidRDefault="00AB148F" w:rsidP="00BF7E6B">
      <w:pPr>
        <w:shd w:val="clear" w:color="auto" w:fill="007FA3"/>
        <w:spacing w:before="54" w:line="324" w:lineRule="exact"/>
        <w:jc w:val="both"/>
        <w:textAlignment w:val="baseline"/>
        <w:rPr>
          <w:rFonts w:asciiTheme="minorHAnsi" w:eastAsia="Calibri" w:hAnsiTheme="minorHAnsi" w:cstheme="minorHAnsi"/>
          <w:b/>
          <w:color w:val="FFFFFF" w:themeColor="background1"/>
          <w:sz w:val="32"/>
        </w:rPr>
      </w:pPr>
      <w:r w:rsidRPr="00BF7E6B">
        <w:rPr>
          <w:rFonts w:asciiTheme="minorHAnsi" w:eastAsia="Calibri" w:hAnsiTheme="minorHAnsi" w:cstheme="minorHAnsi"/>
          <w:b/>
          <w:color w:val="FFFFFF" w:themeColor="background1"/>
          <w:sz w:val="32"/>
        </w:rPr>
        <w:lastRenderedPageBreak/>
        <w:t>4. Self-assessment rating</w:t>
      </w:r>
    </w:p>
    <w:p w14:paraId="20A21EB4" w14:textId="430E08EB" w:rsidR="00F279B5" w:rsidRPr="00056AD8" w:rsidRDefault="00AB148F" w:rsidP="00BF7E6B">
      <w:pPr>
        <w:spacing w:before="163" w:after="307" w:line="336" w:lineRule="exact"/>
        <w:jc w:val="both"/>
        <w:textAlignment w:val="baseline"/>
        <w:rPr>
          <w:rFonts w:asciiTheme="minorHAnsi" w:eastAsia="Calibri" w:hAnsiTheme="minorHAnsi" w:cstheme="minorHAnsi"/>
          <w:color w:val="000000"/>
          <w:spacing w:val="-4"/>
          <w:sz w:val="24"/>
          <w:szCs w:val="24"/>
        </w:rPr>
      </w:pPr>
      <w:r w:rsidRPr="00056AD8">
        <w:rPr>
          <w:rFonts w:asciiTheme="minorHAnsi" w:eastAsia="Calibri" w:hAnsiTheme="minorHAnsi" w:cstheme="minorHAnsi"/>
          <w:color w:val="000000"/>
          <w:spacing w:val="-4"/>
          <w:sz w:val="24"/>
          <w:szCs w:val="24"/>
        </w:rPr>
        <w:t>The traffic light system relates to how an organisation assesses itself against achieving th</w:t>
      </w:r>
      <w:r w:rsidR="00BD260F" w:rsidRPr="00056AD8">
        <w:rPr>
          <w:rFonts w:asciiTheme="minorHAnsi" w:eastAsia="Calibri" w:hAnsiTheme="minorHAnsi" w:cstheme="minorHAnsi"/>
          <w:color w:val="000000"/>
          <w:spacing w:val="-4"/>
          <w:sz w:val="24"/>
          <w:szCs w:val="24"/>
        </w:rPr>
        <w:t>e</w:t>
      </w:r>
      <w:r w:rsidRPr="00056AD8">
        <w:rPr>
          <w:rFonts w:asciiTheme="minorHAnsi" w:eastAsia="Calibri" w:hAnsiTheme="minorHAnsi" w:cstheme="minorHAnsi"/>
          <w:color w:val="000000"/>
          <w:spacing w:val="-4"/>
          <w:sz w:val="24"/>
          <w:szCs w:val="24"/>
        </w:rPr>
        <w:t xml:space="preserve"> standard. If your </w:t>
      </w:r>
      <w:proofErr w:type="spellStart"/>
      <w:r w:rsidRPr="00056AD8">
        <w:rPr>
          <w:rFonts w:asciiTheme="minorHAnsi" w:eastAsia="Calibri" w:hAnsiTheme="minorHAnsi" w:cstheme="minorHAnsi"/>
          <w:color w:val="000000"/>
          <w:spacing w:val="-4"/>
          <w:sz w:val="24"/>
          <w:szCs w:val="24"/>
        </w:rPr>
        <w:t>organisation</w:t>
      </w:r>
      <w:proofErr w:type="spellEnd"/>
      <w:r w:rsidRPr="00056AD8">
        <w:rPr>
          <w:rFonts w:asciiTheme="minorHAnsi" w:eastAsia="Calibri" w:hAnsiTheme="minorHAnsi" w:cstheme="minorHAnsi"/>
          <w:color w:val="000000"/>
          <w:spacing w:val="-4"/>
          <w:sz w:val="24"/>
          <w:szCs w:val="24"/>
        </w:rPr>
        <w:t xml:space="preserve"> assesses itself as red or amber, areas for development need to be recorded along with a timescale for completion. It is worth noting that the scope of this model does not allow the demonstration of exceeding the minimum requirements, however we welcome you </w:t>
      </w:r>
      <w:r w:rsidRPr="00056AD8">
        <w:rPr>
          <w:rFonts w:asciiTheme="minorHAnsi" w:eastAsia="Calibri" w:hAnsiTheme="minorHAnsi" w:cstheme="minorHAnsi"/>
          <w:b/>
          <w:bCs/>
          <w:i/>
          <w:iCs/>
          <w:color w:val="000000"/>
          <w:spacing w:val="-4"/>
          <w:sz w:val="24"/>
          <w:szCs w:val="24"/>
        </w:rPr>
        <w:t xml:space="preserve">highlighting any best practice </w:t>
      </w:r>
      <w:r w:rsidRPr="00056AD8">
        <w:rPr>
          <w:rFonts w:asciiTheme="minorHAnsi" w:eastAsia="Calibri" w:hAnsiTheme="minorHAnsi" w:cstheme="minorHAnsi"/>
          <w:color w:val="000000"/>
          <w:spacing w:val="-4"/>
          <w:sz w:val="24"/>
          <w:szCs w:val="24"/>
        </w:rPr>
        <w:t xml:space="preserve">which you think could be shared with other agencies. A score of ‘green’, therefore, is understood to mean that the organisation meets the </w:t>
      </w:r>
      <w:r w:rsidR="00BD260F" w:rsidRPr="00056AD8">
        <w:rPr>
          <w:rFonts w:asciiTheme="minorHAnsi" w:eastAsia="Calibri" w:hAnsiTheme="minorHAnsi" w:cstheme="minorHAnsi"/>
          <w:color w:val="000000"/>
          <w:spacing w:val="-4"/>
          <w:sz w:val="24"/>
          <w:szCs w:val="24"/>
        </w:rPr>
        <w:t xml:space="preserve">standard, the standard is embedded in frontline practice, and no further improvement action is required. </w:t>
      </w:r>
    </w:p>
    <w:tbl>
      <w:tblPr>
        <w:tblStyle w:val="TableGrid"/>
        <w:tblW w:w="0" w:type="auto"/>
        <w:tblLook w:val="04A0" w:firstRow="1" w:lastRow="0" w:firstColumn="1" w:lastColumn="0" w:noHBand="0" w:noVBand="1"/>
      </w:tblPr>
      <w:tblGrid>
        <w:gridCol w:w="1646"/>
        <w:gridCol w:w="7704"/>
      </w:tblGrid>
      <w:tr w:rsidR="00A0480C" w14:paraId="166461F2" w14:textId="77777777" w:rsidTr="00A0480C">
        <w:tc>
          <w:tcPr>
            <w:tcW w:w="1668" w:type="dxa"/>
            <w:shd w:val="clear" w:color="auto" w:fill="FF0000"/>
          </w:tcPr>
          <w:p w14:paraId="28E81C27" w14:textId="00B12B69" w:rsidR="00A0480C" w:rsidRPr="00A0480C" w:rsidRDefault="00A0480C" w:rsidP="00A0480C">
            <w:pPr>
              <w:spacing w:before="120" w:after="120" w:line="336" w:lineRule="exact"/>
              <w:jc w:val="both"/>
              <w:textAlignment w:val="baseline"/>
              <w:rPr>
                <w:rFonts w:asciiTheme="minorHAnsi" w:eastAsia="Calibri" w:hAnsiTheme="minorHAnsi" w:cstheme="minorHAnsi"/>
                <w:b/>
                <w:bCs/>
                <w:color w:val="FFFFFF" w:themeColor="background1"/>
                <w:spacing w:val="-4"/>
                <w:sz w:val="25"/>
              </w:rPr>
            </w:pPr>
            <w:r w:rsidRPr="00A0480C">
              <w:rPr>
                <w:rFonts w:asciiTheme="minorHAnsi" w:eastAsia="Calibri" w:hAnsiTheme="minorHAnsi" w:cstheme="minorHAnsi"/>
                <w:b/>
                <w:bCs/>
                <w:color w:val="FFFFFF" w:themeColor="background1"/>
                <w:spacing w:val="-4"/>
                <w:sz w:val="25"/>
              </w:rPr>
              <w:t>RED</w:t>
            </w:r>
          </w:p>
        </w:tc>
        <w:tc>
          <w:tcPr>
            <w:tcW w:w="7908" w:type="dxa"/>
          </w:tcPr>
          <w:p w14:paraId="6B8CDF6E" w14:textId="174A4465" w:rsidR="00A0480C" w:rsidRDefault="00A0480C" w:rsidP="00A0480C">
            <w:pPr>
              <w:spacing w:before="120" w:after="120" w:line="336" w:lineRule="exact"/>
              <w:ind w:left="37"/>
              <w:jc w:val="both"/>
              <w:textAlignment w:val="baseline"/>
              <w:rPr>
                <w:rFonts w:asciiTheme="minorHAnsi" w:eastAsia="Calibri" w:hAnsiTheme="minorHAnsi" w:cstheme="minorHAnsi"/>
                <w:color w:val="000000"/>
                <w:spacing w:val="-4"/>
                <w:sz w:val="25"/>
              </w:rPr>
            </w:pPr>
            <w:r w:rsidRPr="00BF7E6B">
              <w:rPr>
                <w:rFonts w:asciiTheme="minorHAnsi" w:eastAsia="Calibri" w:hAnsiTheme="minorHAnsi" w:cstheme="minorHAnsi"/>
                <w:color w:val="000000"/>
              </w:rPr>
              <w:t>Indicates that processes are lacking and need to be developed as a matter of urgency.</w:t>
            </w:r>
          </w:p>
        </w:tc>
      </w:tr>
      <w:tr w:rsidR="00A0480C" w14:paraId="791EC23B" w14:textId="77777777" w:rsidTr="00A0480C">
        <w:tc>
          <w:tcPr>
            <w:tcW w:w="1668" w:type="dxa"/>
            <w:shd w:val="clear" w:color="auto" w:fill="FFC000"/>
          </w:tcPr>
          <w:p w14:paraId="240E3272" w14:textId="5D9323A6" w:rsidR="00A0480C" w:rsidRPr="00A0480C" w:rsidRDefault="00A0480C" w:rsidP="00A0480C">
            <w:pPr>
              <w:spacing w:before="120" w:after="120" w:line="336" w:lineRule="exact"/>
              <w:jc w:val="both"/>
              <w:textAlignment w:val="baseline"/>
              <w:rPr>
                <w:rFonts w:asciiTheme="minorHAnsi" w:eastAsia="Calibri" w:hAnsiTheme="minorHAnsi" w:cstheme="minorHAnsi"/>
                <w:b/>
                <w:bCs/>
                <w:color w:val="FFFFFF" w:themeColor="background1"/>
                <w:spacing w:val="-4"/>
                <w:sz w:val="25"/>
              </w:rPr>
            </w:pPr>
            <w:r w:rsidRPr="00A0480C">
              <w:rPr>
                <w:rFonts w:asciiTheme="minorHAnsi" w:eastAsia="Calibri" w:hAnsiTheme="minorHAnsi" w:cstheme="minorHAnsi"/>
                <w:b/>
                <w:bCs/>
                <w:color w:val="FFFFFF" w:themeColor="background1"/>
                <w:spacing w:val="-4"/>
                <w:sz w:val="25"/>
              </w:rPr>
              <w:t>AMBER</w:t>
            </w:r>
          </w:p>
        </w:tc>
        <w:tc>
          <w:tcPr>
            <w:tcW w:w="7908" w:type="dxa"/>
          </w:tcPr>
          <w:p w14:paraId="4FB1F55D" w14:textId="4E18036B" w:rsidR="00A0480C" w:rsidRDefault="00A0480C" w:rsidP="00A0480C">
            <w:pPr>
              <w:spacing w:before="120" w:after="120" w:line="336" w:lineRule="exact"/>
              <w:ind w:left="37"/>
              <w:jc w:val="both"/>
              <w:textAlignment w:val="baseline"/>
              <w:rPr>
                <w:rFonts w:asciiTheme="minorHAnsi" w:eastAsia="Calibri" w:hAnsiTheme="minorHAnsi" w:cstheme="minorHAnsi"/>
                <w:color w:val="000000"/>
                <w:spacing w:val="-4"/>
                <w:sz w:val="25"/>
              </w:rPr>
            </w:pPr>
            <w:r w:rsidRPr="00BF7E6B">
              <w:rPr>
                <w:rFonts w:asciiTheme="minorHAnsi" w:eastAsia="Calibri" w:hAnsiTheme="minorHAnsi" w:cstheme="minorHAnsi"/>
                <w:color w:val="000000"/>
              </w:rPr>
              <w:t xml:space="preserve">Indicates that process </w:t>
            </w:r>
            <w:proofErr w:type="gramStart"/>
            <w:r w:rsidRPr="00BF7E6B">
              <w:rPr>
                <w:rFonts w:asciiTheme="minorHAnsi" w:eastAsia="Calibri" w:hAnsiTheme="minorHAnsi" w:cstheme="minorHAnsi"/>
                <w:color w:val="000000"/>
              </w:rPr>
              <w:t>are</w:t>
            </w:r>
            <w:proofErr w:type="gramEnd"/>
            <w:r w:rsidRPr="00BF7E6B">
              <w:rPr>
                <w:rFonts w:asciiTheme="minorHAnsi" w:eastAsia="Calibri" w:hAnsiTheme="minorHAnsi" w:cstheme="minorHAnsi"/>
                <w:color w:val="000000"/>
              </w:rPr>
              <w:t xml:space="preserve"> in place but they need to be reviewed or further improved</w:t>
            </w:r>
            <w:r w:rsidR="00C1110A">
              <w:rPr>
                <w:rFonts w:asciiTheme="minorHAnsi" w:eastAsia="Calibri" w:hAnsiTheme="minorHAnsi" w:cstheme="minorHAnsi"/>
                <w:color w:val="000000"/>
              </w:rPr>
              <w:t>, and/or the standard is not fully embedded into frontline practice</w:t>
            </w:r>
          </w:p>
        </w:tc>
      </w:tr>
      <w:tr w:rsidR="00A0480C" w14:paraId="5296D9C1" w14:textId="77777777" w:rsidTr="00A0480C">
        <w:tc>
          <w:tcPr>
            <w:tcW w:w="1668" w:type="dxa"/>
            <w:shd w:val="clear" w:color="auto" w:fill="00B050"/>
          </w:tcPr>
          <w:p w14:paraId="2C0E3C48" w14:textId="48E72BB6" w:rsidR="00A0480C" w:rsidRPr="00A0480C" w:rsidRDefault="00A0480C" w:rsidP="00A0480C">
            <w:pPr>
              <w:spacing w:before="120" w:after="120" w:line="336" w:lineRule="exact"/>
              <w:jc w:val="both"/>
              <w:textAlignment w:val="baseline"/>
              <w:rPr>
                <w:rFonts w:asciiTheme="minorHAnsi" w:eastAsia="Calibri" w:hAnsiTheme="minorHAnsi" w:cstheme="minorHAnsi"/>
                <w:b/>
                <w:bCs/>
                <w:color w:val="FFFFFF" w:themeColor="background1"/>
                <w:spacing w:val="-4"/>
                <w:sz w:val="25"/>
              </w:rPr>
            </w:pPr>
            <w:r w:rsidRPr="00A0480C">
              <w:rPr>
                <w:rFonts w:asciiTheme="minorHAnsi" w:eastAsia="Calibri" w:hAnsiTheme="minorHAnsi" w:cstheme="minorHAnsi"/>
                <w:b/>
                <w:bCs/>
                <w:color w:val="FFFFFF" w:themeColor="background1"/>
                <w:spacing w:val="-4"/>
                <w:sz w:val="25"/>
              </w:rPr>
              <w:t xml:space="preserve">GREEN </w:t>
            </w:r>
          </w:p>
        </w:tc>
        <w:tc>
          <w:tcPr>
            <w:tcW w:w="7908" w:type="dxa"/>
          </w:tcPr>
          <w:p w14:paraId="392B70E5" w14:textId="0A48009B" w:rsidR="00A0480C" w:rsidRPr="00A0480C" w:rsidRDefault="00A0480C" w:rsidP="00A0480C">
            <w:pPr>
              <w:spacing w:before="120" w:after="120" w:line="266" w:lineRule="exact"/>
              <w:ind w:left="37" w:right="108"/>
              <w:jc w:val="both"/>
              <w:textAlignment w:val="baseline"/>
              <w:rPr>
                <w:rFonts w:asciiTheme="minorHAnsi" w:eastAsia="Calibri" w:hAnsiTheme="minorHAnsi" w:cstheme="minorHAnsi"/>
                <w:color w:val="000000"/>
              </w:rPr>
            </w:pPr>
            <w:r w:rsidRPr="00BF7E6B">
              <w:rPr>
                <w:rFonts w:asciiTheme="minorHAnsi" w:eastAsia="Calibri" w:hAnsiTheme="minorHAnsi" w:cstheme="minorHAnsi"/>
                <w:color w:val="000000"/>
              </w:rPr>
              <w:t>Indicates that the agency meets the standard fully</w:t>
            </w:r>
            <w:r>
              <w:rPr>
                <w:rFonts w:asciiTheme="minorHAnsi" w:eastAsia="Calibri" w:hAnsiTheme="minorHAnsi" w:cstheme="minorHAnsi"/>
                <w:color w:val="000000"/>
              </w:rPr>
              <w:t>, the standard is embedded into frontline practice,</w:t>
            </w:r>
            <w:r w:rsidRPr="00BF7E6B">
              <w:rPr>
                <w:rFonts w:asciiTheme="minorHAnsi" w:eastAsia="Calibri" w:hAnsiTheme="minorHAnsi" w:cstheme="minorHAnsi"/>
                <w:color w:val="000000"/>
              </w:rPr>
              <w:t xml:space="preserve"> with all processes in place and up to date.</w:t>
            </w:r>
          </w:p>
        </w:tc>
      </w:tr>
    </w:tbl>
    <w:p w14:paraId="36DE1E6B" w14:textId="77777777" w:rsidR="00F279B5" w:rsidRPr="00BF7E6B" w:rsidRDefault="00F279B5" w:rsidP="00BF7E6B">
      <w:pPr>
        <w:spacing w:after="263" w:line="20" w:lineRule="exact"/>
        <w:jc w:val="both"/>
        <w:rPr>
          <w:rFonts w:asciiTheme="minorHAnsi" w:hAnsiTheme="minorHAnsi" w:cstheme="minorHAnsi"/>
        </w:rPr>
      </w:pPr>
    </w:p>
    <w:p w14:paraId="0241CE8F" w14:textId="09CB08B8" w:rsidR="00F279B5" w:rsidRPr="00BF7E6B" w:rsidRDefault="006A7E99" w:rsidP="00BF7E6B">
      <w:pPr>
        <w:spacing w:line="335" w:lineRule="exact"/>
        <w:jc w:val="both"/>
        <w:textAlignment w:val="baseline"/>
        <w:rPr>
          <w:rFonts w:asciiTheme="minorHAnsi" w:eastAsia="Calibri" w:hAnsiTheme="minorHAnsi" w:cstheme="minorHAnsi"/>
          <w:color w:val="000000"/>
          <w:spacing w:val="-4"/>
          <w:sz w:val="25"/>
        </w:rPr>
      </w:pPr>
      <w:r w:rsidRPr="00BF7E6B">
        <w:rPr>
          <w:rFonts w:asciiTheme="minorHAnsi" w:eastAsia="Calibri" w:hAnsiTheme="minorHAnsi" w:cstheme="minorHAnsi"/>
          <w:color w:val="000000"/>
          <w:spacing w:val="-4"/>
          <w:sz w:val="25"/>
        </w:rPr>
        <w:t>Each S</w:t>
      </w:r>
      <w:r w:rsidR="00A341A9" w:rsidRPr="00BF7E6B">
        <w:rPr>
          <w:rFonts w:asciiTheme="minorHAnsi" w:eastAsia="Calibri" w:hAnsiTheme="minorHAnsi" w:cstheme="minorHAnsi"/>
          <w:color w:val="000000"/>
          <w:spacing w:val="-4"/>
          <w:sz w:val="25"/>
        </w:rPr>
        <w:t xml:space="preserve">afeguarding </w:t>
      </w:r>
      <w:r w:rsidRPr="00BF7E6B">
        <w:rPr>
          <w:rFonts w:asciiTheme="minorHAnsi" w:eastAsia="Calibri" w:hAnsiTheme="minorHAnsi" w:cstheme="minorHAnsi"/>
          <w:color w:val="000000"/>
          <w:spacing w:val="-4"/>
          <w:sz w:val="25"/>
        </w:rPr>
        <w:t>C</w:t>
      </w:r>
      <w:r w:rsidR="00A341A9" w:rsidRPr="00BF7E6B">
        <w:rPr>
          <w:rFonts w:asciiTheme="minorHAnsi" w:eastAsia="Calibri" w:hAnsiTheme="minorHAnsi" w:cstheme="minorHAnsi"/>
          <w:color w:val="000000"/>
          <w:spacing w:val="-4"/>
          <w:sz w:val="25"/>
        </w:rPr>
        <w:t xml:space="preserve">hildren’s </w:t>
      </w:r>
      <w:r w:rsidRPr="00BF7E6B">
        <w:rPr>
          <w:rFonts w:asciiTheme="minorHAnsi" w:eastAsia="Calibri" w:hAnsiTheme="minorHAnsi" w:cstheme="minorHAnsi"/>
          <w:color w:val="000000"/>
          <w:spacing w:val="-4"/>
          <w:sz w:val="25"/>
        </w:rPr>
        <w:t>P</w:t>
      </w:r>
      <w:r w:rsidR="00A341A9" w:rsidRPr="00BF7E6B">
        <w:rPr>
          <w:rFonts w:asciiTheme="minorHAnsi" w:eastAsia="Calibri" w:hAnsiTheme="minorHAnsi" w:cstheme="minorHAnsi"/>
          <w:color w:val="000000"/>
          <w:spacing w:val="-4"/>
          <w:sz w:val="25"/>
        </w:rPr>
        <w:t>artnership (SCP)</w:t>
      </w:r>
      <w:r w:rsidR="00AB148F" w:rsidRPr="00BF7E6B">
        <w:rPr>
          <w:rFonts w:asciiTheme="minorHAnsi" w:eastAsia="Calibri" w:hAnsiTheme="minorHAnsi" w:cstheme="minorHAnsi"/>
          <w:color w:val="000000"/>
          <w:spacing w:val="-4"/>
          <w:sz w:val="25"/>
        </w:rPr>
        <w:t xml:space="preserve"> will collate responses from organisations participating in the s11 self-evaluation for their area and prepare a report for submission to the </w:t>
      </w:r>
      <w:r w:rsidR="00C1110A">
        <w:rPr>
          <w:rFonts w:asciiTheme="minorHAnsi" w:eastAsia="Calibri" w:hAnsiTheme="minorHAnsi" w:cstheme="minorHAnsi"/>
          <w:color w:val="000000"/>
          <w:spacing w:val="-4"/>
          <w:sz w:val="25"/>
        </w:rPr>
        <w:t>P</w:t>
      </w:r>
      <w:r w:rsidR="00A341A9" w:rsidRPr="00BF7E6B">
        <w:rPr>
          <w:rFonts w:asciiTheme="minorHAnsi" w:eastAsia="Calibri" w:hAnsiTheme="minorHAnsi" w:cstheme="minorHAnsi"/>
          <w:color w:val="000000"/>
          <w:spacing w:val="-4"/>
          <w:sz w:val="25"/>
        </w:rPr>
        <w:t xml:space="preserve">artnership </w:t>
      </w:r>
      <w:r w:rsidR="00AB148F" w:rsidRPr="00BF7E6B">
        <w:rPr>
          <w:rFonts w:asciiTheme="minorHAnsi" w:eastAsia="Calibri" w:hAnsiTheme="minorHAnsi" w:cstheme="minorHAnsi"/>
          <w:color w:val="000000"/>
          <w:spacing w:val="-4"/>
          <w:sz w:val="25"/>
        </w:rPr>
        <w:t>Board. The repor</w:t>
      </w:r>
      <w:r w:rsidRPr="00BF7E6B">
        <w:rPr>
          <w:rFonts w:asciiTheme="minorHAnsi" w:eastAsia="Calibri" w:hAnsiTheme="minorHAnsi" w:cstheme="minorHAnsi"/>
          <w:color w:val="000000"/>
          <w:spacing w:val="-4"/>
          <w:sz w:val="25"/>
        </w:rPr>
        <w:t>t will look at how well the SCP</w:t>
      </w:r>
      <w:r w:rsidR="00AB148F" w:rsidRPr="00BF7E6B">
        <w:rPr>
          <w:rFonts w:asciiTheme="minorHAnsi" w:eastAsia="Calibri" w:hAnsiTheme="minorHAnsi" w:cstheme="minorHAnsi"/>
          <w:color w:val="000000"/>
          <w:spacing w:val="-4"/>
          <w:sz w:val="25"/>
        </w:rPr>
        <w:t xml:space="preserve"> area </w:t>
      </w:r>
      <w:proofErr w:type="gramStart"/>
      <w:r w:rsidR="00AB148F" w:rsidRPr="00BF7E6B">
        <w:rPr>
          <w:rFonts w:asciiTheme="minorHAnsi" w:eastAsia="Calibri" w:hAnsiTheme="minorHAnsi" w:cstheme="minorHAnsi"/>
          <w:color w:val="000000"/>
          <w:spacing w:val="-4"/>
          <w:sz w:val="25"/>
        </w:rPr>
        <w:t>as a whole meet</w:t>
      </w:r>
      <w:r w:rsidR="00A0480C">
        <w:rPr>
          <w:rFonts w:asciiTheme="minorHAnsi" w:eastAsia="Calibri" w:hAnsiTheme="minorHAnsi" w:cstheme="minorHAnsi"/>
          <w:color w:val="000000"/>
          <w:spacing w:val="-4"/>
          <w:sz w:val="25"/>
        </w:rPr>
        <w:t>s</w:t>
      </w:r>
      <w:proofErr w:type="gramEnd"/>
      <w:r w:rsidR="00AB148F" w:rsidRPr="00BF7E6B">
        <w:rPr>
          <w:rFonts w:asciiTheme="minorHAnsi" w:eastAsia="Calibri" w:hAnsiTheme="minorHAnsi" w:cstheme="minorHAnsi"/>
          <w:color w:val="000000"/>
          <w:spacing w:val="-4"/>
          <w:sz w:val="25"/>
        </w:rPr>
        <w:t xml:space="preserve"> each s11 standard.</w:t>
      </w:r>
    </w:p>
    <w:p w14:paraId="319DF5B4" w14:textId="77777777" w:rsidR="00F279B5" w:rsidRPr="00BF7E6B" w:rsidRDefault="006A7E99" w:rsidP="00BF7E6B">
      <w:pPr>
        <w:spacing w:before="342" w:after="581" w:line="336" w:lineRule="exact"/>
        <w:jc w:val="both"/>
        <w:textAlignment w:val="baseline"/>
        <w:rPr>
          <w:rFonts w:asciiTheme="minorHAnsi" w:eastAsia="Calibri" w:hAnsiTheme="minorHAnsi" w:cstheme="minorHAnsi"/>
          <w:color w:val="000000"/>
          <w:sz w:val="25"/>
        </w:rPr>
      </w:pPr>
      <w:proofErr w:type="gramStart"/>
      <w:r w:rsidRPr="00BF7E6B">
        <w:rPr>
          <w:rFonts w:asciiTheme="minorHAnsi" w:eastAsia="Calibri" w:hAnsiTheme="minorHAnsi" w:cstheme="minorHAnsi"/>
          <w:color w:val="000000"/>
          <w:sz w:val="25"/>
        </w:rPr>
        <w:t>In order to</w:t>
      </w:r>
      <w:proofErr w:type="gramEnd"/>
      <w:r w:rsidRPr="00BF7E6B">
        <w:rPr>
          <w:rFonts w:asciiTheme="minorHAnsi" w:eastAsia="Calibri" w:hAnsiTheme="minorHAnsi" w:cstheme="minorHAnsi"/>
          <w:color w:val="000000"/>
          <w:sz w:val="25"/>
        </w:rPr>
        <w:t xml:space="preserve"> assess SCP </w:t>
      </w:r>
      <w:r w:rsidR="00AB148F" w:rsidRPr="00BF7E6B">
        <w:rPr>
          <w:rFonts w:asciiTheme="minorHAnsi" w:eastAsia="Calibri" w:hAnsiTheme="minorHAnsi" w:cstheme="minorHAnsi"/>
          <w:color w:val="000000"/>
          <w:sz w:val="25"/>
        </w:rPr>
        <w:t>area-wide compliance with standards, the following convention will be used to give an overall RAG ratin</w:t>
      </w:r>
      <w:r w:rsidRPr="00BF7E6B">
        <w:rPr>
          <w:rFonts w:asciiTheme="minorHAnsi" w:eastAsia="Calibri" w:hAnsiTheme="minorHAnsi" w:cstheme="minorHAnsi"/>
          <w:color w:val="000000"/>
          <w:sz w:val="25"/>
        </w:rPr>
        <w:t>g for each standard for the SCP</w:t>
      </w:r>
      <w:r w:rsidR="00AB148F" w:rsidRPr="00BF7E6B">
        <w:rPr>
          <w:rFonts w:asciiTheme="minorHAnsi" w:eastAsia="Calibri" w:hAnsiTheme="minorHAnsi" w:cstheme="minorHAnsi"/>
          <w:color w:val="000000"/>
          <w:sz w:val="25"/>
        </w:rPr>
        <w:t xml:space="preserve"> as a whole, based on the responses of the participating agencies.</w:t>
      </w:r>
    </w:p>
    <w:tbl>
      <w:tblPr>
        <w:tblW w:w="0" w:type="auto"/>
        <w:tblInd w:w="50" w:type="dxa"/>
        <w:tblLayout w:type="fixed"/>
        <w:tblCellMar>
          <w:left w:w="0" w:type="dxa"/>
          <w:right w:w="0" w:type="dxa"/>
        </w:tblCellMar>
        <w:tblLook w:val="0000" w:firstRow="0" w:lastRow="0" w:firstColumn="0" w:lastColumn="0" w:noHBand="0" w:noVBand="0"/>
      </w:tblPr>
      <w:tblGrid>
        <w:gridCol w:w="1954"/>
        <w:gridCol w:w="7295"/>
      </w:tblGrid>
      <w:tr w:rsidR="00F279B5" w:rsidRPr="00BF7E6B" w14:paraId="79FE7C5C" w14:textId="77777777" w:rsidTr="00A0480C">
        <w:trPr>
          <w:trHeight w:hRule="exact" w:val="825"/>
        </w:trPr>
        <w:tc>
          <w:tcPr>
            <w:tcW w:w="1954"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13E7C540" w14:textId="77777777" w:rsidR="00F279B5" w:rsidRPr="00BF7E6B" w:rsidRDefault="00AB148F" w:rsidP="00A0480C">
            <w:pPr>
              <w:spacing w:before="120" w:after="120" w:line="242" w:lineRule="exact"/>
              <w:ind w:left="115"/>
              <w:textAlignment w:val="baseline"/>
              <w:rPr>
                <w:rFonts w:asciiTheme="minorHAnsi" w:eastAsia="Calibri" w:hAnsiTheme="minorHAnsi" w:cstheme="minorHAnsi"/>
                <w:b/>
                <w:color w:val="FFFFFF" w:themeColor="background1"/>
              </w:rPr>
            </w:pPr>
            <w:r w:rsidRPr="00BF7E6B">
              <w:rPr>
                <w:rFonts w:asciiTheme="minorHAnsi" w:eastAsia="Calibri" w:hAnsiTheme="minorHAnsi" w:cstheme="minorHAnsi"/>
                <w:b/>
                <w:color w:val="FFFFFF" w:themeColor="background1"/>
              </w:rPr>
              <w:t>RED</w:t>
            </w:r>
          </w:p>
        </w:tc>
        <w:tc>
          <w:tcPr>
            <w:tcW w:w="7295" w:type="dxa"/>
            <w:tcBorders>
              <w:top w:val="single" w:sz="5" w:space="0" w:color="000000"/>
              <w:left w:val="single" w:sz="5" w:space="0" w:color="000000"/>
              <w:bottom w:val="single" w:sz="5" w:space="0" w:color="000000"/>
              <w:right w:val="single" w:sz="5" w:space="0" w:color="000000"/>
            </w:tcBorders>
          </w:tcPr>
          <w:p w14:paraId="3D86DDF9" w14:textId="77777777" w:rsidR="00F279B5" w:rsidRPr="00BF7E6B" w:rsidRDefault="00AB148F" w:rsidP="00A0480C">
            <w:pPr>
              <w:spacing w:before="120" w:after="120" w:line="263" w:lineRule="exact"/>
              <w:ind w:left="108" w:right="108"/>
              <w:jc w:val="both"/>
              <w:textAlignment w:val="baseline"/>
              <w:rPr>
                <w:rFonts w:asciiTheme="minorHAnsi" w:eastAsia="Calibri" w:hAnsiTheme="minorHAnsi" w:cstheme="minorHAnsi"/>
                <w:color w:val="000000"/>
              </w:rPr>
            </w:pPr>
            <w:r w:rsidRPr="00BF7E6B">
              <w:rPr>
                <w:rFonts w:asciiTheme="minorHAnsi" w:eastAsia="Calibri" w:hAnsiTheme="minorHAnsi" w:cstheme="minorHAnsi"/>
                <w:color w:val="000000"/>
              </w:rPr>
              <w:t>More than a third of the agencies (&gt; 33%) taking part rated a specific standard AMBER or RED.</w:t>
            </w:r>
          </w:p>
        </w:tc>
      </w:tr>
      <w:tr w:rsidR="00F279B5" w:rsidRPr="00BF7E6B" w14:paraId="28F1A47E" w14:textId="77777777" w:rsidTr="00A0480C">
        <w:trPr>
          <w:trHeight w:hRule="exact" w:val="568"/>
        </w:trPr>
        <w:tc>
          <w:tcPr>
            <w:tcW w:w="1954" w:type="dxa"/>
            <w:tcBorders>
              <w:top w:val="single" w:sz="5" w:space="0" w:color="000000"/>
              <w:left w:val="single" w:sz="5" w:space="0" w:color="000000"/>
              <w:bottom w:val="single" w:sz="5" w:space="0" w:color="000000"/>
              <w:right w:val="single" w:sz="5" w:space="0" w:color="000000"/>
            </w:tcBorders>
            <w:shd w:val="clear" w:color="FFC000" w:fill="FFC000"/>
            <w:vAlign w:val="center"/>
          </w:tcPr>
          <w:p w14:paraId="32F5CCA2" w14:textId="77777777" w:rsidR="00F279B5" w:rsidRPr="00BF7E6B" w:rsidRDefault="00AB148F" w:rsidP="00A0480C">
            <w:pPr>
              <w:spacing w:before="120" w:after="120" w:line="236" w:lineRule="exact"/>
              <w:ind w:left="115"/>
              <w:textAlignment w:val="baseline"/>
              <w:rPr>
                <w:rFonts w:asciiTheme="minorHAnsi" w:eastAsia="Calibri" w:hAnsiTheme="minorHAnsi" w:cstheme="minorHAnsi"/>
                <w:b/>
                <w:color w:val="FFFFFF" w:themeColor="background1"/>
              </w:rPr>
            </w:pPr>
            <w:r w:rsidRPr="00BF7E6B">
              <w:rPr>
                <w:rFonts w:asciiTheme="minorHAnsi" w:eastAsia="Calibri" w:hAnsiTheme="minorHAnsi" w:cstheme="minorHAnsi"/>
                <w:b/>
                <w:color w:val="FFFFFF" w:themeColor="background1"/>
              </w:rPr>
              <w:t>AMBER</w:t>
            </w:r>
          </w:p>
        </w:tc>
        <w:tc>
          <w:tcPr>
            <w:tcW w:w="7295" w:type="dxa"/>
            <w:tcBorders>
              <w:top w:val="single" w:sz="5" w:space="0" w:color="000000"/>
              <w:left w:val="single" w:sz="5" w:space="0" w:color="000000"/>
              <w:bottom w:val="single" w:sz="5" w:space="0" w:color="000000"/>
              <w:right w:val="single" w:sz="5" w:space="0" w:color="000000"/>
            </w:tcBorders>
            <w:vAlign w:val="center"/>
          </w:tcPr>
          <w:p w14:paraId="1AB83C65" w14:textId="77777777" w:rsidR="00F279B5" w:rsidRPr="00BF7E6B" w:rsidRDefault="00AB148F" w:rsidP="00A0480C">
            <w:pPr>
              <w:spacing w:before="120" w:after="120" w:line="227" w:lineRule="exact"/>
              <w:ind w:left="110"/>
              <w:jc w:val="both"/>
              <w:textAlignment w:val="baseline"/>
              <w:rPr>
                <w:rFonts w:asciiTheme="minorHAnsi" w:eastAsia="Calibri" w:hAnsiTheme="minorHAnsi" w:cstheme="minorHAnsi"/>
                <w:color w:val="000000"/>
              </w:rPr>
            </w:pPr>
            <w:r w:rsidRPr="00BF7E6B">
              <w:rPr>
                <w:rFonts w:asciiTheme="minorHAnsi" w:eastAsia="Calibri" w:hAnsiTheme="minorHAnsi" w:cstheme="minorHAnsi"/>
                <w:color w:val="000000"/>
              </w:rPr>
              <w:t>Between 20</w:t>
            </w:r>
            <w:r w:rsidR="00C50878" w:rsidRPr="00BF7E6B">
              <w:rPr>
                <w:rFonts w:asciiTheme="minorHAnsi" w:eastAsia="Calibri" w:hAnsiTheme="minorHAnsi" w:cstheme="minorHAnsi"/>
                <w:color w:val="000000"/>
              </w:rPr>
              <w:t>%</w:t>
            </w:r>
            <w:r w:rsidRPr="00BF7E6B">
              <w:rPr>
                <w:rFonts w:asciiTheme="minorHAnsi" w:eastAsia="Calibri" w:hAnsiTheme="minorHAnsi" w:cstheme="minorHAnsi"/>
                <w:color w:val="000000"/>
              </w:rPr>
              <w:t xml:space="preserve"> to 33% of agencies rated a specific standard AMBER or RED.</w:t>
            </w:r>
          </w:p>
        </w:tc>
      </w:tr>
      <w:tr w:rsidR="00F279B5" w:rsidRPr="00BF7E6B" w14:paraId="7D45B4B9" w14:textId="77777777" w:rsidTr="00A0480C">
        <w:trPr>
          <w:trHeight w:hRule="exact" w:val="859"/>
        </w:trPr>
        <w:tc>
          <w:tcPr>
            <w:tcW w:w="1954" w:type="dxa"/>
            <w:tcBorders>
              <w:top w:val="single" w:sz="5" w:space="0" w:color="000000"/>
              <w:left w:val="single" w:sz="5" w:space="0" w:color="000000"/>
              <w:bottom w:val="single" w:sz="5" w:space="0" w:color="000000"/>
              <w:right w:val="single" w:sz="5" w:space="0" w:color="000000"/>
            </w:tcBorders>
            <w:shd w:val="clear" w:color="92D050" w:fill="92D050"/>
            <w:vAlign w:val="center"/>
          </w:tcPr>
          <w:p w14:paraId="59403948" w14:textId="77777777" w:rsidR="00F279B5" w:rsidRPr="00BF7E6B" w:rsidRDefault="00AB148F" w:rsidP="00A0480C">
            <w:pPr>
              <w:spacing w:before="120" w:after="120" w:line="242" w:lineRule="exact"/>
              <w:ind w:left="115"/>
              <w:textAlignment w:val="baseline"/>
              <w:rPr>
                <w:rFonts w:asciiTheme="minorHAnsi" w:eastAsia="Calibri" w:hAnsiTheme="minorHAnsi" w:cstheme="minorHAnsi"/>
                <w:b/>
                <w:color w:val="FFFFFF" w:themeColor="background1"/>
              </w:rPr>
            </w:pPr>
            <w:r w:rsidRPr="00BF7E6B">
              <w:rPr>
                <w:rFonts w:asciiTheme="minorHAnsi" w:eastAsia="Calibri" w:hAnsiTheme="minorHAnsi" w:cstheme="minorHAnsi"/>
                <w:b/>
                <w:color w:val="FFFFFF" w:themeColor="background1"/>
              </w:rPr>
              <w:t>GREEN</w:t>
            </w:r>
          </w:p>
        </w:tc>
        <w:tc>
          <w:tcPr>
            <w:tcW w:w="7295" w:type="dxa"/>
            <w:tcBorders>
              <w:top w:val="single" w:sz="5" w:space="0" w:color="000000"/>
              <w:left w:val="single" w:sz="5" w:space="0" w:color="000000"/>
              <w:bottom w:val="single" w:sz="5" w:space="0" w:color="000000"/>
              <w:right w:val="single" w:sz="5" w:space="0" w:color="000000"/>
            </w:tcBorders>
          </w:tcPr>
          <w:p w14:paraId="0FE27240" w14:textId="77777777" w:rsidR="00F279B5" w:rsidRPr="00BF7E6B" w:rsidRDefault="00AB148F" w:rsidP="00A0480C">
            <w:pPr>
              <w:spacing w:before="120" w:after="120" w:line="262" w:lineRule="exact"/>
              <w:ind w:left="108" w:right="108"/>
              <w:jc w:val="both"/>
              <w:textAlignment w:val="baseline"/>
              <w:rPr>
                <w:rFonts w:asciiTheme="minorHAnsi" w:eastAsia="Calibri" w:hAnsiTheme="minorHAnsi" w:cstheme="minorHAnsi"/>
                <w:color w:val="000000"/>
              </w:rPr>
            </w:pPr>
            <w:r w:rsidRPr="00BF7E6B">
              <w:rPr>
                <w:rFonts w:asciiTheme="minorHAnsi" w:eastAsia="Calibri" w:hAnsiTheme="minorHAnsi" w:cstheme="minorHAnsi"/>
                <w:color w:val="000000"/>
              </w:rPr>
              <w:t>All agencies rated a specific standard GREEN or only less than 20% of the agencies rated a specific standard AMBER or RED.</w:t>
            </w:r>
          </w:p>
        </w:tc>
      </w:tr>
    </w:tbl>
    <w:p w14:paraId="55A6990C" w14:textId="77777777" w:rsidR="00A0480C" w:rsidRDefault="00A0480C" w:rsidP="00BF7E6B">
      <w:pPr>
        <w:spacing w:line="337" w:lineRule="atLeast"/>
        <w:jc w:val="both"/>
        <w:textAlignment w:val="baseline"/>
        <w:rPr>
          <w:rFonts w:asciiTheme="minorHAnsi" w:hAnsiTheme="minorHAnsi" w:cstheme="minorHAnsi"/>
        </w:rPr>
      </w:pPr>
    </w:p>
    <w:p w14:paraId="20C2C511" w14:textId="31A9AEE0" w:rsidR="00F279B5" w:rsidRPr="00BF7E6B" w:rsidRDefault="00AB148F" w:rsidP="00BF7E6B">
      <w:pPr>
        <w:spacing w:line="337" w:lineRule="atLeast"/>
        <w:jc w:val="both"/>
        <w:textAlignment w:val="baseline"/>
        <w:rPr>
          <w:rFonts w:asciiTheme="minorHAnsi" w:eastAsia="Calibri" w:hAnsiTheme="minorHAnsi" w:cstheme="minorHAnsi"/>
          <w:color w:val="000000"/>
          <w:sz w:val="25"/>
          <w:szCs w:val="25"/>
        </w:rPr>
      </w:pPr>
      <w:r w:rsidRPr="00BF7E6B">
        <w:rPr>
          <w:rFonts w:asciiTheme="minorHAnsi" w:eastAsia="Calibri" w:hAnsiTheme="minorHAnsi" w:cstheme="minorHAnsi"/>
          <w:color w:val="000000"/>
          <w:sz w:val="25"/>
          <w:szCs w:val="25"/>
        </w:rPr>
        <w:t>For example, if 12 agencies participated in the self-</w:t>
      </w:r>
      <w:r w:rsidR="006A7E99" w:rsidRPr="00BF7E6B">
        <w:rPr>
          <w:rFonts w:asciiTheme="minorHAnsi" w:eastAsia="Calibri" w:hAnsiTheme="minorHAnsi" w:cstheme="minorHAnsi"/>
          <w:color w:val="000000"/>
          <w:sz w:val="25"/>
          <w:szCs w:val="25"/>
        </w:rPr>
        <w:t>evaluation exercise for the SCP</w:t>
      </w:r>
      <w:r w:rsidRPr="00BF7E6B">
        <w:rPr>
          <w:rFonts w:asciiTheme="minorHAnsi" w:eastAsia="Calibri" w:hAnsiTheme="minorHAnsi" w:cstheme="minorHAnsi"/>
          <w:color w:val="000000"/>
          <w:sz w:val="25"/>
          <w:szCs w:val="25"/>
        </w:rPr>
        <w:t>, and three of the agencies rated themselves ‘amber’ and two rated themselves ‘red’ for standard 6.2 (five agencies in total - 42%),</w:t>
      </w:r>
      <w:r w:rsidR="006A7E99" w:rsidRPr="00BF7E6B">
        <w:rPr>
          <w:rFonts w:asciiTheme="minorHAnsi" w:eastAsia="Calibri" w:hAnsiTheme="minorHAnsi" w:cstheme="minorHAnsi"/>
          <w:color w:val="000000"/>
          <w:sz w:val="25"/>
          <w:szCs w:val="25"/>
        </w:rPr>
        <w:t xml:space="preserve"> the overall rating for the SCP</w:t>
      </w:r>
      <w:r w:rsidRPr="00BF7E6B">
        <w:rPr>
          <w:rFonts w:asciiTheme="minorHAnsi" w:eastAsia="Calibri" w:hAnsiTheme="minorHAnsi" w:cstheme="minorHAnsi"/>
          <w:color w:val="000000"/>
          <w:sz w:val="25"/>
          <w:szCs w:val="25"/>
        </w:rPr>
        <w:t xml:space="preserve"> </w:t>
      </w:r>
      <w:proofErr w:type="gramStart"/>
      <w:r w:rsidRPr="00BF7E6B">
        <w:rPr>
          <w:rFonts w:asciiTheme="minorHAnsi" w:eastAsia="Calibri" w:hAnsiTheme="minorHAnsi" w:cstheme="minorHAnsi"/>
          <w:color w:val="000000"/>
          <w:sz w:val="25"/>
          <w:szCs w:val="25"/>
        </w:rPr>
        <w:t>as a whole for</w:t>
      </w:r>
      <w:proofErr w:type="gramEnd"/>
      <w:r w:rsidRPr="00BF7E6B">
        <w:rPr>
          <w:rFonts w:asciiTheme="minorHAnsi" w:eastAsia="Calibri" w:hAnsiTheme="minorHAnsi" w:cstheme="minorHAnsi"/>
          <w:color w:val="000000"/>
          <w:sz w:val="25"/>
          <w:szCs w:val="25"/>
        </w:rPr>
        <w:t xml:space="preserve"> this standard would </w:t>
      </w:r>
      <w:r w:rsidRPr="00BF7E6B">
        <w:rPr>
          <w:rFonts w:asciiTheme="minorHAnsi" w:eastAsia="Calibri" w:hAnsiTheme="minorHAnsi" w:cstheme="minorHAnsi"/>
          <w:color w:val="000000"/>
          <w:sz w:val="25"/>
          <w:szCs w:val="25"/>
        </w:rPr>
        <w:lastRenderedPageBreak/>
        <w:t>be ‘red’. If three of the agencies (25%) rated themselves ‘amber’ or ‘red’ for standard 2.3, the overa</w:t>
      </w:r>
      <w:r w:rsidR="006A7E99" w:rsidRPr="00BF7E6B">
        <w:rPr>
          <w:rFonts w:asciiTheme="minorHAnsi" w:eastAsia="Calibri" w:hAnsiTheme="minorHAnsi" w:cstheme="minorHAnsi"/>
          <w:color w:val="000000"/>
          <w:sz w:val="25"/>
          <w:szCs w:val="25"/>
        </w:rPr>
        <w:t>ll rating for the SCP</w:t>
      </w:r>
      <w:r w:rsidRPr="00BF7E6B">
        <w:rPr>
          <w:rFonts w:asciiTheme="minorHAnsi" w:eastAsia="Calibri" w:hAnsiTheme="minorHAnsi" w:cstheme="minorHAnsi"/>
          <w:color w:val="000000"/>
          <w:sz w:val="25"/>
          <w:szCs w:val="25"/>
        </w:rPr>
        <w:t xml:space="preserve"> for this standard would be ‘amber’. If two agencies (17%) rated themselves ‘amber’ or ‘red’ for standard 1.5,</w:t>
      </w:r>
      <w:r w:rsidR="006A7E99" w:rsidRPr="00BF7E6B">
        <w:rPr>
          <w:rFonts w:asciiTheme="minorHAnsi" w:eastAsia="Calibri" w:hAnsiTheme="minorHAnsi" w:cstheme="minorHAnsi"/>
          <w:color w:val="000000"/>
          <w:sz w:val="25"/>
          <w:szCs w:val="25"/>
        </w:rPr>
        <w:t xml:space="preserve"> the overall rating for the SCP</w:t>
      </w:r>
      <w:r w:rsidRPr="00BF7E6B">
        <w:rPr>
          <w:rFonts w:asciiTheme="minorHAnsi" w:eastAsia="Calibri" w:hAnsiTheme="minorHAnsi" w:cstheme="minorHAnsi"/>
          <w:color w:val="000000"/>
          <w:sz w:val="25"/>
          <w:szCs w:val="25"/>
        </w:rPr>
        <w:t xml:space="preserve"> for this standard would be ‘green’.</w:t>
      </w:r>
    </w:p>
    <w:p w14:paraId="6B0ED30C" w14:textId="7F427A17" w:rsidR="00F279B5" w:rsidRPr="00BF7E6B" w:rsidRDefault="00AB148F" w:rsidP="00BF7E6B">
      <w:pPr>
        <w:spacing w:before="267" w:line="337" w:lineRule="atLeast"/>
        <w:jc w:val="both"/>
        <w:textAlignment w:val="baseline"/>
        <w:rPr>
          <w:rFonts w:asciiTheme="minorHAnsi" w:eastAsia="Calibri" w:hAnsiTheme="minorHAnsi" w:cstheme="minorHAnsi"/>
          <w:color w:val="000000"/>
          <w:sz w:val="25"/>
          <w:szCs w:val="25"/>
        </w:rPr>
      </w:pPr>
      <w:r w:rsidRPr="00BF7E6B">
        <w:rPr>
          <w:rFonts w:asciiTheme="minorHAnsi" w:eastAsia="Calibri" w:hAnsiTheme="minorHAnsi" w:cstheme="minorHAnsi"/>
          <w:color w:val="000000"/>
          <w:sz w:val="25"/>
          <w:szCs w:val="25"/>
        </w:rPr>
        <w:t>Individual agency action plans will be monitored period</w:t>
      </w:r>
      <w:r w:rsidR="006A7E99" w:rsidRPr="00BF7E6B">
        <w:rPr>
          <w:rFonts w:asciiTheme="minorHAnsi" w:eastAsia="Calibri" w:hAnsiTheme="minorHAnsi" w:cstheme="minorHAnsi"/>
          <w:color w:val="000000"/>
          <w:sz w:val="25"/>
          <w:szCs w:val="25"/>
        </w:rPr>
        <w:t>ically by the SCP</w:t>
      </w:r>
      <w:r w:rsidRPr="00BF7E6B">
        <w:rPr>
          <w:rFonts w:asciiTheme="minorHAnsi" w:eastAsia="Calibri" w:hAnsiTheme="minorHAnsi" w:cstheme="minorHAnsi"/>
          <w:color w:val="000000"/>
          <w:sz w:val="25"/>
          <w:szCs w:val="25"/>
        </w:rPr>
        <w:t xml:space="preserve"> and progress reported to the </w:t>
      </w:r>
      <w:r w:rsidR="001F540C">
        <w:rPr>
          <w:rFonts w:asciiTheme="minorHAnsi" w:eastAsia="Calibri" w:hAnsiTheme="minorHAnsi" w:cstheme="minorHAnsi"/>
          <w:color w:val="000000"/>
          <w:sz w:val="25"/>
          <w:szCs w:val="25"/>
        </w:rPr>
        <w:t>safeguarding leads</w:t>
      </w:r>
      <w:r w:rsidRPr="00BF7E6B">
        <w:rPr>
          <w:rFonts w:asciiTheme="minorHAnsi" w:eastAsia="Calibri" w:hAnsiTheme="minorHAnsi" w:cstheme="minorHAnsi"/>
          <w:color w:val="000000"/>
          <w:sz w:val="25"/>
          <w:szCs w:val="25"/>
        </w:rPr>
        <w:t xml:space="preserve"> until all standard</w:t>
      </w:r>
      <w:r w:rsidR="006A7E99" w:rsidRPr="00BF7E6B">
        <w:rPr>
          <w:rFonts w:asciiTheme="minorHAnsi" w:eastAsia="Calibri" w:hAnsiTheme="minorHAnsi" w:cstheme="minorHAnsi"/>
          <w:color w:val="000000"/>
          <w:sz w:val="25"/>
          <w:szCs w:val="25"/>
        </w:rPr>
        <w:t xml:space="preserve">s are rated ‘green’ for the </w:t>
      </w:r>
      <w:proofErr w:type="gramStart"/>
      <w:r w:rsidR="006A7E99" w:rsidRPr="00BF7E6B">
        <w:rPr>
          <w:rFonts w:asciiTheme="minorHAnsi" w:eastAsia="Calibri" w:hAnsiTheme="minorHAnsi" w:cstheme="minorHAnsi"/>
          <w:color w:val="000000"/>
          <w:sz w:val="25"/>
          <w:szCs w:val="25"/>
        </w:rPr>
        <w:t>SCP</w:t>
      </w:r>
      <w:r w:rsidRPr="00BF7E6B">
        <w:rPr>
          <w:rFonts w:asciiTheme="minorHAnsi" w:eastAsia="Calibri" w:hAnsiTheme="minorHAnsi" w:cstheme="minorHAnsi"/>
          <w:color w:val="000000"/>
          <w:sz w:val="25"/>
          <w:szCs w:val="25"/>
        </w:rPr>
        <w:t xml:space="preserve"> as a whole</w:t>
      </w:r>
      <w:proofErr w:type="gramEnd"/>
      <w:r w:rsidRPr="00BF7E6B">
        <w:rPr>
          <w:rFonts w:asciiTheme="minorHAnsi" w:eastAsia="Calibri" w:hAnsiTheme="minorHAnsi" w:cstheme="minorHAnsi"/>
          <w:color w:val="000000"/>
          <w:sz w:val="25"/>
          <w:szCs w:val="25"/>
        </w:rPr>
        <w:t>. In addition, individual agency respon</w:t>
      </w:r>
      <w:r w:rsidR="006A7E99" w:rsidRPr="00BF7E6B">
        <w:rPr>
          <w:rFonts w:asciiTheme="minorHAnsi" w:eastAsia="Calibri" w:hAnsiTheme="minorHAnsi" w:cstheme="minorHAnsi"/>
          <w:color w:val="000000"/>
          <w:sz w:val="25"/>
          <w:szCs w:val="25"/>
        </w:rPr>
        <w:t>ses may be audited by other SCP</w:t>
      </w:r>
      <w:r w:rsidRPr="00BF7E6B">
        <w:rPr>
          <w:rFonts w:asciiTheme="minorHAnsi" w:eastAsia="Calibri" w:hAnsiTheme="minorHAnsi" w:cstheme="minorHAnsi"/>
          <w:color w:val="000000"/>
          <w:sz w:val="25"/>
          <w:szCs w:val="25"/>
        </w:rPr>
        <w:t xml:space="preserve"> members </w:t>
      </w:r>
      <w:proofErr w:type="gramStart"/>
      <w:r w:rsidRPr="00BF7E6B">
        <w:rPr>
          <w:rFonts w:asciiTheme="minorHAnsi" w:eastAsia="Calibri" w:hAnsiTheme="minorHAnsi" w:cstheme="minorHAnsi"/>
          <w:color w:val="000000"/>
          <w:sz w:val="25"/>
          <w:szCs w:val="25"/>
        </w:rPr>
        <w:t>in order to</w:t>
      </w:r>
      <w:proofErr w:type="gramEnd"/>
      <w:r w:rsidRPr="00BF7E6B">
        <w:rPr>
          <w:rFonts w:asciiTheme="minorHAnsi" w:eastAsia="Calibri" w:hAnsiTheme="minorHAnsi" w:cstheme="minorHAnsi"/>
          <w:color w:val="000000"/>
          <w:sz w:val="25"/>
          <w:szCs w:val="25"/>
        </w:rPr>
        <w:t xml:space="preserve"> provide greater scrutiny through peer review.</w:t>
      </w:r>
    </w:p>
    <w:p w14:paraId="32C36434" w14:textId="77777777" w:rsidR="00F279B5" w:rsidRPr="00BF7E6B" w:rsidRDefault="00AB148F" w:rsidP="00BF7E6B">
      <w:pPr>
        <w:spacing w:before="341" w:after="897" w:line="337" w:lineRule="atLeast"/>
        <w:jc w:val="both"/>
        <w:textAlignment w:val="baseline"/>
        <w:rPr>
          <w:rFonts w:asciiTheme="minorHAnsi" w:eastAsia="Calibri" w:hAnsiTheme="minorHAnsi" w:cstheme="minorHAnsi"/>
          <w:color w:val="000000"/>
          <w:sz w:val="25"/>
          <w:szCs w:val="25"/>
        </w:rPr>
      </w:pPr>
      <w:r w:rsidRPr="00BF7E6B">
        <w:rPr>
          <w:rFonts w:asciiTheme="minorHAnsi" w:eastAsia="Calibri" w:hAnsiTheme="minorHAnsi" w:cstheme="minorHAnsi"/>
          <w:color w:val="000000"/>
          <w:sz w:val="25"/>
          <w:szCs w:val="25"/>
        </w:rPr>
        <w:t>The s11 self-evaluation is repeated every two years. Therefore, agencies will be asked to show progress on any standards that had a final rating of ‘amber’ or ‘red’ at the previous self-evaluation.</w:t>
      </w:r>
    </w:p>
    <w:p w14:paraId="0CE7E7A6" w14:textId="77777777" w:rsidR="00F279B5" w:rsidRPr="00BF7E6B" w:rsidRDefault="00F279B5" w:rsidP="00BF7E6B">
      <w:pPr>
        <w:spacing w:before="341" w:after="897" w:line="269" w:lineRule="exact"/>
        <w:jc w:val="both"/>
        <w:rPr>
          <w:rFonts w:asciiTheme="minorHAnsi" w:hAnsiTheme="minorHAnsi" w:cstheme="minorHAnsi"/>
        </w:rPr>
        <w:sectPr w:rsidR="00F279B5" w:rsidRPr="00BF7E6B">
          <w:pgSz w:w="11909" w:h="16838"/>
          <w:pgMar w:top="1120" w:right="1130" w:bottom="302" w:left="1419" w:header="720" w:footer="720" w:gutter="0"/>
          <w:cols w:space="720"/>
        </w:sectPr>
      </w:pPr>
    </w:p>
    <w:p w14:paraId="335D07CF" w14:textId="77777777" w:rsidR="00056AD8" w:rsidRDefault="00056AD8">
      <w:pPr>
        <w:rPr>
          <w:rFonts w:asciiTheme="minorHAnsi" w:eastAsia="Calibri" w:hAnsiTheme="minorHAnsi" w:cstheme="minorHAnsi"/>
          <w:b/>
          <w:color w:val="FFFFFF" w:themeColor="background1"/>
          <w:sz w:val="32"/>
        </w:rPr>
      </w:pPr>
      <w:r>
        <w:rPr>
          <w:rFonts w:asciiTheme="minorHAnsi" w:eastAsia="Calibri" w:hAnsiTheme="minorHAnsi" w:cstheme="minorHAnsi"/>
          <w:b/>
          <w:color w:val="FFFFFF" w:themeColor="background1"/>
          <w:sz w:val="32"/>
        </w:rPr>
        <w:br w:type="page"/>
      </w:r>
    </w:p>
    <w:p w14:paraId="37AE8D18" w14:textId="3C34097E" w:rsidR="00F279B5" w:rsidRPr="00BF7E6B" w:rsidRDefault="00AB148F" w:rsidP="00BF7E6B">
      <w:pPr>
        <w:shd w:val="clear" w:color="auto" w:fill="007FA3"/>
        <w:spacing w:line="337" w:lineRule="exact"/>
        <w:ind w:left="360" w:hanging="360"/>
        <w:jc w:val="both"/>
        <w:textAlignment w:val="baseline"/>
        <w:rPr>
          <w:rFonts w:asciiTheme="minorHAnsi" w:eastAsia="Calibri" w:hAnsiTheme="minorHAnsi" w:cstheme="minorHAnsi"/>
          <w:b/>
          <w:color w:val="FFFFFF" w:themeColor="background1"/>
          <w:sz w:val="32"/>
        </w:rPr>
      </w:pPr>
      <w:r w:rsidRPr="00BF7E6B">
        <w:rPr>
          <w:rFonts w:asciiTheme="minorHAnsi" w:eastAsia="Calibri" w:hAnsiTheme="minorHAnsi" w:cstheme="minorHAnsi"/>
          <w:b/>
          <w:color w:val="FFFFFF" w:themeColor="background1"/>
          <w:sz w:val="32"/>
        </w:rPr>
        <w:lastRenderedPageBreak/>
        <w:t xml:space="preserve">5. Examples of evidence that can be used </w:t>
      </w:r>
    </w:p>
    <w:p w14:paraId="154D2904" w14:textId="77777777" w:rsidR="00455832" w:rsidRPr="00BF7E6B" w:rsidRDefault="00455832" w:rsidP="00BF7E6B">
      <w:pPr>
        <w:tabs>
          <w:tab w:val="left" w:pos="1152"/>
        </w:tabs>
        <w:spacing w:line="292" w:lineRule="exact"/>
        <w:ind w:left="1077" w:hanging="1077"/>
        <w:jc w:val="both"/>
        <w:textAlignment w:val="baseline"/>
        <w:rPr>
          <w:rFonts w:asciiTheme="minorHAnsi" w:eastAsia="Calibri" w:hAnsiTheme="minorHAnsi" w:cstheme="minorHAnsi"/>
          <w:spacing w:val="-4"/>
          <w:sz w:val="25"/>
        </w:rPr>
      </w:pPr>
    </w:p>
    <w:p w14:paraId="243ABCFF" w14:textId="28152EB2" w:rsidR="00C2714D" w:rsidRPr="00D53EE8" w:rsidRDefault="00D53EE8" w:rsidP="00BF7E6B">
      <w:pPr>
        <w:tabs>
          <w:tab w:val="left" w:pos="1152"/>
        </w:tabs>
        <w:spacing w:line="292" w:lineRule="exact"/>
        <w:ind w:left="1077" w:hanging="1077"/>
        <w:jc w:val="both"/>
        <w:textAlignment w:val="baseline"/>
        <w:rPr>
          <w:rFonts w:asciiTheme="minorHAnsi" w:eastAsia="Calibri" w:hAnsiTheme="minorHAnsi" w:cstheme="minorHAnsi"/>
          <w:b/>
          <w:bCs/>
          <w:spacing w:val="-4"/>
          <w:sz w:val="28"/>
          <w:szCs w:val="28"/>
        </w:rPr>
      </w:pPr>
      <w:r w:rsidRPr="00D53EE8">
        <w:rPr>
          <w:rFonts w:asciiTheme="minorHAnsi" w:eastAsia="Calibri" w:hAnsiTheme="minorHAnsi" w:cstheme="minorHAnsi"/>
          <w:b/>
          <w:bCs/>
          <w:spacing w:val="-4"/>
          <w:sz w:val="28"/>
          <w:szCs w:val="28"/>
        </w:rPr>
        <w:t xml:space="preserve">Standard 6: Safer recruitment and allegations management. </w:t>
      </w:r>
    </w:p>
    <w:p w14:paraId="4FAD2D84" w14:textId="12888992" w:rsidR="00D53EE8" w:rsidRDefault="00D53EE8" w:rsidP="00BF7E6B">
      <w:pPr>
        <w:tabs>
          <w:tab w:val="left" w:pos="1152"/>
        </w:tabs>
        <w:spacing w:line="292" w:lineRule="exact"/>
        <w:ind w:left="1077" w:hanging="1077"/>
        <w:jc w:val="both"/>
        <w:textAlignment w:val="baseline"/>
        <w:rPr>
          <w:rFonts w:asciiTheme="minorHAnsi" w:eastAsia="Calibri" w:hAnsiTheme="minorHAnsi" w:cstheme="minorHAnsi"/>
          <w:spacing w:val="-4"/>
          <w:sz w:val="25"/>
        </w:rPr>
      </w:pPr>
    </w:p>
    <w:p w14:paraId="1B125938" w14:textId="12F178D4" w:rsidR="00D53EE8" w:rsidRPr="00D53EE8" w:rsidRDefault="00D53EE8" w:rsidP="00D53EE8">
      <w:pPr>
        <w:pStyle w:val="ListParagraph"/>
        <w:numPr>
          <w:ilvl w:val="0"/>
          <w:numId w:val="43"/>
        </w:numPr>
        <w:tabs>
          <w:tab w:val="left" w:pos="1152"/>
        </w:tabs>
        <w:spacing w:line="292" w:lineRule="exact"/>
        <w:jc w:val="both"/>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 xml:space="preserve">The agency is satisfied that there are </w:t>
      </w:r>
      <w:proofErr w:type="gramStart"/>
      <w:r w:rsidRPr="00D53EE8">
        <w:rPr>
          <w:rFonts w:asciiTheme="minorHAnsi" w:eastAsia="Times New Roman" w:hAnsiTheme="minorHAnsi" w:cstheme="minorHAnsi"/>
          <w:sz w:val="24"/>
          <w:szCs w:val="24"/>
          <w:lang w:eastAsia="en-GB"/>
        </w:rPr>
        <w:t>sufficient numbers of</w:t>
      </w:r>
      <w:proofErr w:type="gramEnd"/>
      <w:r w:rsidRPr="00D53EE8">
        <w:rPr>
          <w:rFonts w:asciiTheme="minorHAnsi" w:eastAsia="Times New Roman" w:hAnsiTheme="minorHAnsi" w:cstheme="minorHAnsi"/>
          <w:sz w:val="24"/>
          <w:szCs w:val="24"/>
          <w:lang w:eastAsia="en-GB"/>
        </w:rPr>
        <w:t xml:space="preserve"> staff trained in safer recruitment practices, to provide at least one trained member on the shortlisting/interview panel for every position recruited to.</w:t>
      </w:r>
    </w:p>
    <w:p w14:paraId="6C9A682B" w14:textId="77777777" w:rsidR="00D53EE8" w:rsidRPr="00D53EE8" w:rsidRDefault="00D53EE8" w:rsidP="00D53EE8">
      <w:pPr>
        <w:pStyle w:val="ListParagraph"/>
        <w:numPr>
          <w:ilvl w:val="0"/>
          <w:numId w:val="43"/>
        </w:numPr>
        <w:tabs>
          <w:tab w:val="left" w:pos="1152"/>
        </w:tabs>
        <w:spacing w:line="292" w:lineRule="exact"/>
        <w:jc w:val="both"/>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All staff who have contact with children, young people and families are properly selected and have appropriate checks in line with current legislation and guidance:</w:t>
      </w:r>
    </w:p>
    <w:p w14:paraId="7B3A860C" w14:textId="77777777"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References are always taken up</w:t>
      </w:r>
    </w:p>
    <w:p w14:paraId="2B1437BC" w14:textId="77777777"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Identify and qualifications are verified</w:t>
      </w:r>
    </w:p>
    <w:p w14:paraId="74125BF0" w14:textId="77777777"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 xml:space="preserve">Face to face interviews </w:t>
      </w:r>
      <w:proofErr w:type="gramStart"/>
      <w:r w:rsidRPr="00D53EE8">
        <w:rPr>
          <w:rFonts w:asciiTheme="minorHAnsi" w:eastAsia="Times New Roman" w:hAnsiTheme="minorHAnsi" w:cstheme="minorHAnsi"/>
          <w:sz w:val="24"/>
          <w:szCs w:val="24"/>
          <w:lang w:eastAsia="en-GB"/>
        </w:rPr>
        <w:t>are</w:t>
      </w:r>
      <w:proofErr w:type="gramEnd"/>
      <w:r w:rsidRPr="00D53EE8">
        <w:rPr>
          <w:rFonts w:asciiTheme="minorHAnsi" w:eastAsia="Times New Roman" w:hAnsiTheme="minorHAnsi" w:cstheme="minorHAnsi"/>
          <w:sz w:val="24"/>
          <w:szCs w:val="24"/>
          <w:lang w:eastAsia="en-GB"/>
        </w:rPr>
        <w:t xml:space="preserve"> carried out</w:t>
      </w:r>
    </w:p>
    <w:p w14:paraId="1C024167" w14:textId="77777777"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Previous employment history is checked</w:t>
      </w:r>
    </w:p>
    <w:p w14:paraId="4E1FCAA4" w14:textId="77777777"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 xml:space="preserve">The appropriate type of criminal record check from the Disclosure and Barring Service (DBS) is carried out for all eligible staff, e.g. enhanced with barred list checks </w:t>
      </w:r>
      <w:proofErr w:type="gramStart"/>
      <w:r w:rsidRPr="00D53EE8">
        <w:rPr>
          <w:rFonts w:asciiTheme="minorHAnsi" w:eastAsia="Times New Roman" w:hAnsiTheme="minorHAnsi" w:cstheme="minorHAnsi"/>
          <w:sz w:val="24"/>
          <w:szCs w:val="24"/>
          <w:lang w:eastAsia="en-GB"/>
        </w:rPr>
        <w:t>for  regulated</w:t>
      </w:r>
      <w:proofErr w:type="gramEnd"/>
      <w:r w:rsidRPr="00D53EE8">
        <w:rPr>
          <w:rFonts w:asciiTheme="minorHAnsi" w:eastAsia="Times New Roman" w:hAnsiTheme="minorHAnsi" w:cstheme="minorHAnsi"/>
          <w:sz w:val="24"/>
          <w:szCs w:val="24"/>
          <w:lang w:eastAsia="en-GB"/>
        </w:rPr>
        <w:t xml:space="preserve"> activities involving children and/or adults</w:t>
      </w:r>
    </w:p>
    <w:p w14:paraId="1B98EA65" w14:textId="77777777"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Any anomalies or discrepancies are taken up</w:t>
      </w:r>
    </w:p>
    <w:p w14:paraId="54B52A6A" w14:textId="5464F829" w:rsidR="00D53EE8" w:rsidRPr="00D53EE8" w:rsidRDefault="00D53EE8" w:rsidP="00D53EE8">
      <w:pPr>
        <w:pStyle w:val="ListParagraph"/>
        <w:numPr>
          <w:ilvl w:val="1"/>
          <w:numId w:val="43"/>
        </w:numPr>
        <w:tabs>
          <w:tab w:val="left" w:pos="1152"/>
        </w:tabs>
        <w:spacing w:line="292" w:lineRule="exact"/>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 xml:space="preserve">Repeat DBS checks are carried out according to </w:t>
      </w:r>
      <w:proofErr w:type="spellStart"/>
      <w:r w:rsidRPr="00D53EE8">
        <w:rPr>
          <w:rFonts w:asciiTheme="minorHAnsi" w:eastAsia="Times New Roman" w:hAnsiTheme="minorHAnsi" w:cstheme="minorHAnsi"/>
          <w:sz w:val="24"/>
          <w:szCs w:val="24"/>
          <w:lang w:eastAsia="en-GB"/>
        </w:rPr>
        <w:t>organisational</w:t>
      </w:r>
      <w:proofErr w:type="spellEnd"/>
      <w:r w:rsidRPr="00D53EE8">
        <w:rPr>
          <w:rFonts w:asciiTheme="minorHAnsi" w:eastAsia="Times New Roman" w:hAnsiTheme="minorHAnsi" w:cstheme="minorHAnsi"/>
          <w:sz w:val="24"/>
          <w:szCs w:val="24"/>
          <w:lang w:eastAsia="en-GB"/>
        </w:rPr>
        <w:t xml:space="preserve"> policy</w:t>
      </w:r>
    </w:p>
    <w:p w14:paraId="203413C2" w14:textId="6BE47BAE" w:rsidR="00D53EE8" w:rsidRPr="00D53EE8" w:rsidRDefault="00D53EE8" w:rsidP="00D53EE8">
      <w:pPr>
        <w:pStyle w:val="ListParagraph"/>
        <w:numPr>
          <w:ilvl w:val="0"/>
          <w:numId w:val="44"/>
        </w:numPr>
        <w:tabs>
          <w:tab w:val="left" w:pos="1152"/>
        </w:tabs>
        <w:spacing w:line="292" w:lineRule="exact"/>
        <w:jc w:val="both"/>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Records are maintained detailing checks carried out for employees.</w:t>
      </w:r>
    </w:p>
    <w:p w14:paraId="3769BF1E" w14:textId="6ED5B3F1" w:rsidR="00D53EE8" w:rsidRPr="00D53EE8" w:rsidRDefault="00D53EE8" w:rsidP="00D53EE8">
      <w:pPr>
        <w:pStyle w:val="ListParagraph"/>
        <w:numPr>
          <w:ilvl w:val="0"/>
          <w:numId w:val="44"/>
        </w:numPr>
        <w:tabs>
          <w:tab w:val="left" w:pos="1152"/>
        </w:tabs>
        <w:spacing w:line="292" w:lineRule="exact"/>
        <w:jc w:val="both"/>
        <w:textAlignment w:val="baseline"/>
        <w:rPr>
          <w:rFonts w:asciiTheme="minorHAnsi" w:eastAsia="Calibri" w:hAnsiTheme="minorHAnsi" w:cstheme="minorHAnsi"/>
          <w:spacing w:val="-4"/>
          <w:sz w:val="24"/>
          <w:szCs w:val="24"/>
        </w:rPr>
      </w:pPr>
      <w:r w:rsidRPr="00D53EE8">
        <w:rPr>
          <w:rFonts w:asciiTheme="minorHAnsi" w:eastAsia="Times New Roman" w:hAnsiTheme="minorHAnsi" w:cstheme="minorHAnsi"/>
          <w:sz w:val="24"/>
          <w:szCs w:val="24"/>
          <w:lang w:eastAsia="en-GB"/>
        </w:rPr>
        <w:t xml:space="preserve">Procedures and processes are in place to notify the Disclosure and Barring Service (DBS) of relevant information so that individuals who pose a threat to vulnerable groups can be identified and barred from working with these groups and ensuring the </w:t>
      </w:r>
      <w:proofErr w:type="spellStart"/>
      <w:r w:rsidRPr="00D53EE8">
        <w:rPr>
          <w:rFonts w:asciiTheme="minorHAnsi" w:eastAsia="Times New Roman" w:hAnsiTheme="minorHAnsi" w:cstheme="minorHAnsi"/>
          <w:sz w:val="24"/>
          <w:szCs w:val="24"/>
          <w:lang w:eastAsia="en-GB"/>
        </w:rPr>
        <w:t>organisation</w:t>
      </w:r>
      <w:proofErr w:type="spellEnd"/>
      <w:r w:rsidRPr="00D53EE8">
        <w:rPr>
          <w:rFonts w:asciiTheme="minorHAnsi" w:eastAsia="Times New Roman" w:hAnsiTheme="minorHAnsi" w:cstheme="minorHAnsi"/>
          <w:sz w:val="24"/>
          <w:szCs w:val="24"/>
          <w:lang w:eastAsia="en-GB"/>
        </w:rPr>
        <w:t xml:space="preserve"> does not knowingly employ someone who is barred from working with vulnerable groups.</w:t>
      </w:r>
    </w:p>
    <w:p w14:paraId="6F8EBC9E" w14:textId="51E6F82D" w:rsidR="00D53EE8" w:rsidRDefault="00D53EE8" w:rsidP="00BF7E6B">
      <w:pPr>
        <w:tabs>
          <w:tab w:val="left" w:pos="1152"/>
        </w:tabs>
        <w:spacing w:line="292" w:lineRule="exact"/>
        <w:ind w:left="1077" w:hanging="1077"/>
        <w:jc w:val="both"/>
        <w:textAlignment w:val="baseline"/>
        <w:rPr>
          <w:rFonts w:asciiTheme="minorHAnsi" w:eastAsia="Calibri" w:hAnsiTheme="minorHAnsi" w:cstheme="minorHAnsi"/>
          <w:spacing w:val="-4"/>
          <w:sz w:val="25"/>
        </w:rPr>
      </w:pPr>
    </w:p>
    <w:p w14:paraId="24CBBD14" w14:textId="77777777" w:rsidR="00D53EE8" w:rsidRPr="00BF7E6B" w:rsidRDefault="00D53EE8" w:rsidP="00BF7E6B">
      <w:pPr>
        <w:tabs>
          <w:tab w:val="left" w:pos="1152"/>
        </w:tabs>
        <w:spacing w:line="292" w:lineRule="exact"/>
        <w:ind w:left="1077" w:hanging="1077"/>
        <w:jc w:val="both"/>
        <w:textAlignment w:val="baseline"/>
        <w:rPr>
          <w:rFonts w:asciiTheme="minorHAnsi" w:eastAsia="Calibri" w:hAnsiTheme="minorHAnsi" w:cstheme="minorHAnsi"/>
          <w:spacing w:val="-4"/>
          <w:sz w:val="25"/>
        </w:rPr>
      </w:pPr>
    </w:p>
    <w:p w14:paraId="4C2B385F" w14:textId="77777777" w:rsidR="00F279B5" w:rsidRPr="00BF7E6B" w:rsidRDefault="00AB148F" w:rsidP="00BF7E6B">
      <w:pPr>
        <w:spacing w:before="43" w:line="287" w:lineRule="exact"/>
        <w:jc w:val="both"/>
        <w:textAlignment w:val="baseline"/>
        <w:rPr>
          <w:rFonts w:asciiTheme="minorHAnsi" w:eastAsia="Calibri" w:hAnsiTheme="minorHAnsi" w:cstheme="minorHAnsi"/>
          <w:b/>
          <w:sz w:val="28"/>
        </w:rPr>
      </w:pPr>
      <w:r w:rsidRPr="00BF7E6B">
        <w:rPr>
          <w:rFonts w:asciiTheme="minorHAnsi" w:eastAsia="Calibri" w:hAnsiTheme="minorHAnsi" w:cstheme="minorHAnsi"/>
          <w:b/>
          <w:sz w:val="28"/>
        </w:rPr>
        <w:t>9) Recognition and response to risk</w:t>
      </w:r>
    </w:p>
    <w:p w14:paraId="69994005" w14:textId="77777777" w:rsidR="00C2714D" w:rsidRPr="00BF7E6B" w:rsidRDefault="00C2714D" w:rsidP="00BF7E6B">
      <w:pPr>
        <w:spacing w:beforeLines="250" w:before="600" w:line="330" w:lineRule="atLeast"/>
        <w:contextualSpacing/>
        <w:jc w:val="both"/>
        <w:textAlignment w:val="baseline"/>
        <w:rPr>
          <w:rFonts w:asciiTheme="minorHAnsi" w:eastAsia="Calibri" w:hAnsiTheme="minorHAnsi" w:cstheme="minorHAnsi"/>
          <w:spacing w:val="-3"/>
          <w:sz w:val="25"/>
          <w:szCs w:val="25"/>
        </w:rPr>
      </w:pPr>
    </w:p>
    <w:p w14:paraId="197D217B" w14:textId="2D3522F6" w:rsidR="0024015F" w:rsidRPr="00BF7E6B" w:rsidRDefault="00AB148F" w:rsidP="00A0480C">
      <w:pPr>
        <w:spacing w:before="120" w:after="120" w:line="276" w:lineRule="auto"/>
        <w:contextualSpacing/>
        <w:jc w:val="both"/>
        <w:textAlignment w:val="baseline"/>
        <w:rPr>
          <w:rFonts w:asciiTheme="minorHAnsi" w:eastAsia="Calibri" w:hAnsiTheme="minorHAnsi" w:cstheme="minorHAnsi"/>
          <w:spacing w:val="-3"/>
          <w:sz w:val="25"/>
          <w:szCs w:val="25"/>
        </w:rPr>
      </w:pPr>
      <w:r w:rsidRPr="00BF7E6B">
        <w:rPr>
          <w:rFonts w:asciiTheme="minorHAnsi" w:eastAsia="Calibri" w:hAnsiTheme="minorHAnsi" w:cstheme="minorHAnsi"/>
          <w:spacing w:val="-3"/>
          <w:sz w:val="25"/>
          <w:szCs w:val="25"/>
        </w:rPr>
        <w:t>Evidence</w:t>
      </w:r>
      <w:r w:rsidR="0024015F" w:rsidRPr="00BF7E6B">
        <w:rPr>
          <w:rFonts w:asciiTheme="minorHAnsi" w:eastAsia="Calibri" w:hAnsiTheme="minorHAnsi" w:cstheme="minorHAnsi"/>
          <w:spacing w:val="-3"/>
          <w:sz w:val="25"/>
          <w:szCs w:val="25"/>
        </w:rPr>
        <w:t xml:space="preserve"> includes</w:t>
      </w:r>
      <w:r w:rsidRPr="00BF7E6B">
        <w:rPr>
          <w:rFonts w:asciiTheme="minorHAnsi" w:eastAsia="Calibri" w:hAnsiTheme="minorHAnsi" w:cstheme="minorHAnsi"/>
          <w:spacing w:val="-3"/>
          <w:sz w:val="25"/>
          <w:szCs w:val="25"/>
        </w:rPr>
        <w:t>:</w:t>
      </w:r>
    </w:p>
    <w:p w14:paraId="3739F395" w14:textId="77777777" w:rsidR="00C2714D" w:rsidRPr="00BF7E6B" w:rsidRDefault="00C2714D" w:rsidP="00A0480C">
      <w:pPr>
        <w:tabs>
          <w:tab w:val="left" w:pos="1440"/>
        </w:tabs>
        <w:spacing w:before="120" w:after="120" w:line="276" w:lineRule="auto"/>
        <w:contextualSpacing/>
        <w:jc w:val="both"/>
        <w:textAlignment w:val="baseline"/>
        <w:rPr>
          <w:rFonts w:asciiTheme="minorHAnsi" w:eastAsia="Calibri" w:hAnsiTheme="minorHAnsi" w:cstheme="minorHAnsi"/>
          <w:b/>
          <w:sz w:val="25"/>
          <w:szCs w:val="25"/>
        </w:rPr>
      </w:pPr>
    </w:p>
    <w:p w14:paraId="231D968E" w14:textId="124A22EF" w:rsidR="00F279B5" w:rsidRPr="00BF7E6B" w:rsidRDefault="00AB148F" w:rsidP="00A0480C">
      <w:pPr>
        <w:tabs>
          <w:tab w:val="left" w:pos="1440"/>
        </w:tabs>
        <w:spacing w:before="120" w:after="120" w:line="276" w:lineRule="auto"/>
        <w:contextualSpacing/>
        <w:jc w:val="both"/>
        <w:textAlignment w:val="baseline"/>
        <w:rPr>
          <w:rFonts w:asciiTheme="minorHAnsi" w:eastAsia="Calibri" w:hAnsiTheme="minorHAnsi" w:cstheme="minorHAnsi"/>
          <w:b/>
          <w:sz w:val="25"/>
          <w:szCs w:val="25"/>
        </w:rPr>
      </w:pPr>
      <w:r w:rsidRPr="00BF7E6B">
        <w:rPr>
          <w:rFonts w:asciiTheme="minorHAnsi" w:eastAsia="Calibri" w:hAnsiTheme="minorHAnsi" w:cstheme="minorHAnsi"/>
          <w:b/>
          <w:sz w:val="25"/>
          <w:szCs w:val="25"/>
        </w:rPr>
        <w:t>Consideration of Fathers and Other Significant Adult</w:t>
      </w:r>
      <w:r w:rsidR="00C1110A">
        <w:rPr>
          <w:rFonts w:asciiTheme="minorHAnsi" w:eastAsia="Calibri" w:hAnsiTheme="minorHAnsi" w:cstheme="minorHAnsi"/>
          <w:b/>
          <w:sz w:val="25"/>
          <w:szCs w:val="25"/>
        </w:rPr>
        <w:t>s</w:t>
      </w:r>
    </w:p>
    <w:p w14:paraId="45AB0C36" w14:textId="77777777" w:rsidR="00C1110A" w:rsidRDefault="00C1110A" w:rsidP="00C1110A">
      <w:pPr>
        <w:pStyle w:val="ListParagraph"/>
        <w:numPr>
          <w:ilvl w:val="0"/>
          <w:numId w:val="23"/>
        </w:numPr>
        <w:spacing w:before="120" w:after="120" w:line="276" w:lineRule="auto"/>
        <w:jc w:val="both"/>
        <w:textAlignment w:val="baseline"/>
        <w:rPr>
          <w:rFonts w:asciiTheme="minorHAnsi" w:eastAsia="Calibri" w:hAnsiTheme="minorHAnsi" w:cstheme="minorHAnsi"/>
          <w:sz w:val="25"/>
          <w:szCs w:val="25"/>
        </w:rPr>
      </w:pPr>
      <w:r>
        <w:rPr>
          <w:rFonts w:asciiTheme="minorHAnsi" w:eastAsia="Calibri" w:hAnsiTheme="minorHAnsi" w:cstheme="minorHAnsi"/>
          <w:sz w:val="25"/>
          <w:szCs w:val="25"/>
        </w:rPr>
        <w:t xml:space="preserve">Detail of how IT and other systems/processes are set up to support the gathering of both demographic and social information of fathers and other significant adults in a child’s life, and how this informs assessments and interventions. Detail of how you are ensuring fathers and other significant adults are proactively engaged in your work. Policies include guidance that sets out the requirement to gather this information and engage fathers/male carers. </w:t>
      </w:r>
    </w:p>
    <w:p w14:paraId="0B1D374A" w14:textId="77777777" w:rsidR="00C1110A" w:rsidRDefault="00C1110A" w:rsidP="00C1110A">
      <w:pPr>
        <w:pStyle w:val="ListParagraph"/>
        <w:numPr>
          <w:ilvl w:val="0"/>
          <w:numId w:val="23"/>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Staff are aware of key</w:t>
      </w:r>
      <w:r>
        <w:rPr>
          <w:rFonts w:asciiTheme="minorHAnsi" w:eastAsia="Calibri" w:hAnsiTheme="minorHAnsi" w:cstheme="minorHAnsi"/>
          <w:sz w:val="25"/>
          <w:szCs w:val="25"/>
        </w:rPr>
        <w:t xml:space="preserve"> public</w:t>
      </w:r>
      <w:r w:rsidRPr="00BF7E6B">
        <w:rPr>
          <w:rFonts w:asciiTheme="minorHAnsi" w:eastAsia="Calibri" w:hAnsiTheme="minorHAnsi" w:cstheme="minorHAnsi"/>
          <w:sz w:val="25"/>
          <w:szCs w:val="25"/>
        </w:rPr>
        <w:t xml:space="preserve"> health messages, such as ICON</w:t>
      </w:r>
      <w:r>
        <w:rPr>
          <w:rFonts w:asciiTheme="minorHAnsi" w:eastAsia="Calibri" w:hAnsiTheme="minorHAnsi" w:cstheme="minorHAnsi"/>
          <w:sz w:val="25"/>
          <w:szCs w:val="25"/>
        </w:rPr>
        <w:t xml:space="preserve"> and safer sleep</w:t>
      </w:r>
      <w:r w:rsidRPr="00BF7E6B">
        <w:rPr>
          <w:rFonts w:asciiTheme="minorHAnsi" w:eastAsia="Calibri" w:hAnsiTheme="minorHAnsi" w:cstheme="minorHAnsi"/>
          <w:sz w:val="25"/>
          <w:szCs w:val="25"/>
        </w:rPr>
        <w:t>, and promote these appropriately to relevant families/parents/carers.</w:t>
      </w:r>
      <w:r>
        <w:rPr>
          <w:rFonts w:asciiTheme="minorHAnsi" w:eastAsia="Calibri" w:hAnsiTheme="minorHAnsi" w:cstheme="minorHAnsi"/>
          <w:sz w:val="25"/>
          <w:szCs w:val="25"/>
        </w:rPr>
        <w:t xml:space="preserve"> </w:t>
      </w:r>
    </w:p>
    <w:p w14:paraId="189F6F4D" w14:textId="77777777" w:rsidR="00C1110A" w:rsidRDefault="00C1110A" w:rsidP="00C1110A">
      <w:pPr>
        <w:pStyle w:val="ListParagraph"/>
        <w:numPr>
          <w:ilvl w:val="0"/>
          <w:numId w:val="23"/>
        </w:numPr>
        <w:spacing w:before="120" w:after="120" w:line="276" w:lineRule="auto"/>
        <w:jc w:val="both"/>
        <w:textAlignment w:val="baseline"/>
        <w:rPr>
          <w:rFonts w:asciiTheme="minorHAnsi" w:eastAsia="Calibri" w:hAnsiTheme="minorHAnsi" w:cstheme="minorHAnsi"/>
          <w:sz w:val="25"/>
          <w:szCs w:val="25"/>
        </w:rPr>
      </w:pPr>
      <w:r w:rsidRPr="00C1110A">
        <w:rPr>
          <w:rFonts w:asciiTheme="minorHAnsi" w:eastAsia="Calibri" w:hAnsiTheme="minorHAnsi" w:cstheme="minorHAnsi"/>
          <w:sz w:val="25"/>
          <w:szCs w:val="25"/>
        </w:rPr>
        <w:lastRenderedPageBreak/>
        <w:t>Details of the guidance used; how guidance and training are made available to staff; quality assurance activity to ensure compliance with guidance and processes</w:t>
      </w:r>
      <w:r>
        <w:rPr>
          <w:rFonts w:asciiTheme="minorHAnsi" w:eastAsia="Calibri" w:hAnsiTheme="minorHAnsi" w:cstheme="minorHAnsi"/>
          <w:sz w:val="25"/>
          <w:szCs w:val="25"/>
        </w:rPr>
        <w:t xml:space="preserve"> </w:t>
      </w:r>
      <w:r w:rsidRPr="00C1110A">
        <w:rPr>
          <w:rFonts w:asciiTheme="minorHAnsi" w:eastAsia="Calibri" w:hAnsiTheme="minorHAnsi" w:cstheme="minorHAnsi"/>
          <w:sz w:val="25"/>
          <w:szCs w:val="25"/>
        </w:rPr>
        <w:t xml:space="preserve">(attach relevant documents as evidence). </w:t>
      </w:r>
    </w:p>
    <w:p w14:paraId="55F2A8DD" w14:textId="516B3364" w:rsidR="00F279B5" w:rsidRPr="00C1110A" w:rsidRDefault="00AB148F" w:rsidP="00C1110A">
      <w:pPr>
        <w:spacing w:before="120" w:after="120" w:line="276" w:lineRule="auto"/>
        <w:ind w:left="360"/>
        <w:jc w:val="both"/>
        <w:textAlignment w:val="baseline"/>
        <w:rPr>
          <w:rFonts w:asciiTheme="minorHAnsi" w:eastAsia="Calibri" w:hAnsiTheme="minorHAnsi" w:cstheme="minorHAnsi"/>
          <w:sz w:val="25"/>
          <w:szCs w:val="25"/>
        </w:rPr>
      </w:pPr>
      <w:r w:rsidRPr="00C1110A">
        <w:rPr>
          <w:rFonts w:asciiTheme="minorHAnsi" w:eastAsia="Calibri" w:hAnsiTheme="minorHAnsi" w:cstheme="minorHAnsi"/>
          <w:b/>
          <w:sz w:val="25"/>
          <w:szCs w:val="25"/>
        </w:rPr>
        <w:t>Child Exploitation</w:t>
      </w:r>
    </w:p>
    <w:p w14:paraId="5944FF60" w14:textId="3B1CA6EE" w:rsidR="00F279B5" w:rsidRPr="00BF7E6B" w:rsidRDefault="00AB148F" w:rsidP="00A0480C">
      <w:pPr>
        <w:pStyle w:val="ListParagraph"/>
        <w:numPr>
          <w:ilvl w:val="0"/>
          <w:numId w:val="24"/>
        </w:numPr>
        <w:tabs>
          <w:tab w:val="right" w:pos="9360"/>
        </w:tabs>
        <w:spacing w:before="120" w:after="120" w:line="276" w:lineRule="auto"/>
        <w:ind w:left="714" w:hanging="357"/>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Policies for safeguarding and promoting the welfare of children and young people are</w:t>
      </w:r>
    </w:p>
    <w:p w14:paraId="4705DE97" w14:textId="77777777" w:rsidR="00F279B5" w:rsidRPr="00BF7E6B" w:rsidRDefault="00AB148F" w:rsidP="00A0480C">
      <w:pPr>
        <w:pStyle w:val="ListParagraph"/>
        <w:numPr>
          <w:ilvl w:val="1"/>
          <w:numId w:val="27"/>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 xml:space="preserve">compatible with the </w:t>
      </w:r>
      <w:r w:rsidR="00917503" w:rsidRPr="00BF7E6B">
        <w:rPr>
          <w:rFonts w:asciiTheme="minorHAnsi" w:eastAsia="Calibri" w:hAnsiTheme="minorHAnsi" w:cstheme="minorHAnsi"/>
          <w:sz w:val="25"/>
          <w:szCs w:val="25"/>
        </w:rPr>
        <w:t>SCP</w:t>
      </w:r>
      <w:r w:rsidRPr="00BF7E6B">
        <w:rPr>
          <w:rFonts w:asciiTheme="minorHAnsi" w:eastAsia="Calibri" w:hAnsiTheme="minorHAnsi" w:cstheme="minorHAnsi"/>
          <w:sz w:val="25"/>
          <w:szCs w:val="25"/>
        </w:rPr>
        <w:t>’s guidance relating to child exploitation (including child sexual exploitation (CSE); preventative work through awareness raising activities or therapeutic outreach, including appropriate literature to target vulnerable young people (e.g. missing young people) and people whose work places them in a position where they will notice and could report worrying behaviours; codes of practice for staff with direct contact with children/young people at risk of child exploitation; procedures for reporting safeguarding concerns specifically mention child exploitation.</w:t>
      </w:r>
    </w:p>
    <w:p w14:paraId="47392318" w14:textId="5BCBF338" w:rsidR="00F279B5" w:rsidRPr="00BF7E6B" w:rsidRDefault="00AB148F" w:rsidP="00A0480C">
      <w:pPr>
        <w:pStyle w:val="ListParagraph"/>
        <w:numPr>
          <w:ilvl w:val="0"/>
          <w:numId w:val="24"/>
        </w:numPr>
        <w:tabs>
          <w:tab w:val="right" w:pos="9360"/>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 xml:space="preserve">Managers and frontline staff attend </w:t>
      </w:r>
      <w:r w:rsidR="00917503" w:rsidRPr="00BF7E6B">
        <w:rPr>
          <w:rFonts w:asciiTheme="minorHAnsi" w:eastAsia="Calibri" w:hAnsiTheme="minorHAnsi" w:cstheme="minorHAnsi"/>
          <w:sz w:val="25"/>
          <w:szCs w:val="25"/>
        </w:rPr>
        <w:t>SCP</w:t>
      </w:r>
      <w:r w:rsidRPr="00BF7E6B">
        <w:rPr>
          <w:rFonts w:asciiTheme="minorHAnsi" w:eastAsia="Calibri" w:hAnsiTheme="minorHAnsi" w:cstheme="minorHAnsi"/>
          <w:sz w:val="25"/>
          <w:szCs w:val="25"/>
        </w:rPr>
        <w:t xml:space="preserve"> training, or the safeguarding training and</w:t>
      </w:r>
    </w:p>
    <w:p w14:paraId="76041A32" w14:textId="77777777" w:rsidR="00F279B5" w:rsidRPr="00BF7E6B" w:rsidRDefault="00AB148F" w:rsidP="00A0480C">
      <w:pPr>
        <w:pStyle w:val="ListParagraph"/>
        <w:numPr>
          <w:ilvl w:val="1"/>
          <w:numId w:val="26"/>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refresher training provided by the organisation includes an awareness of child exploitation and CSE, recording and retention of information, gathering evidence and information sharing.</w:t>
      </w:r>
    </w:p>
    <w:p w14:paraId="166DDF23" w14:textId="05C18ECC" w:rsidR="00F279B5" w:rsidRPr="00BF7E6B" w:rsidRDefault="00AB148F" w:rsidP="00A0480C">
      <w:pPr>
        <w:pStyle w:val="ListParagraph"/>
        <w:numPr>
          <w:ilvl w:val="0"/>
          <w:numId w:val="24"/>
        </w:numPr>
        <w:tabs>
          <w:tab w:val="right" w:pos="9360"/>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Guidance/polices; steps taken to ensure staff are aware of and working to</w:t>
      </w:r>
    </w:p>
    <w:p w14:paraId="357D69B3" w14:textId="73E0B301" w:rsidR="00455832" w:rsidRPr="00BF7E6B" w:rsidRDefault="00AB148F" w:rsidP="00A0480C">
      <w:pPr>
        <w:pStyle w:val="ListParagraph"/>
        <w:numPr>
          <w:ilvl w:val="2"/>
          <w:numId w:val="25"/>
        </w:numPr>
        <w:spacing w:before="120" w:after="120" w:line="276" w:lineRule="auto"/>
        <w:ind w:left="1440"/>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policy/guidance on child exploitation e.g. via quality assurance (QA) activity or framework. For example, case file audits evaluate whether professionals know when/how to seek help and advice on child exploitation; they are aware of local protocols; they know how to recognise when a child is at risk of exploitation or is being exploited and understand the thresholds and timing for referral; they understand the routes and organisational procedures for referral; they know how to identify concerns about adults who may be perpetrators of exploitation.</w:t>
      </w:r>
    </w:p>
    <w:p w14:paraId="274CB8B1" w14:textId="77777777" w:rsidR="00F279B5" w:rsidRPr="00BF7E6B" w:rsidRDefault="00AB148F" w:rsidP="00A0480C">
      <w:pPr>
        <w:pStyle w:val="ListParagraph"/>
        <w:numPr>
          <w:ilvl w:val="2"/>
          <w:numId w:val="25"/>
        </w:numPr>
        <w:spacing w:before="120" w:after="120" w:line="276" w:lineRule="auto"/>
        <w:ind w:left="1440"/>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pacing w:val="-4"/>
          <w:sz w:val="25"/>
          <w:szCs w:val="25"/>
        </w:rPr>
        <w:t>If relevant, audits also evaluate whether staff know how to monitor online spaces where they have suspicions that a child is being groomed online and whether staff are aware of local geographical areas or locations that perpetrators tend to use to target potential victims.</w:t>
      </w:r>
    </w:p>
    <w:p w14:paraId="45562EC6" w14:textId="59C92DEE" w:rsidR="00F279B5" w:rsidRPr="00BF7E6B" w:rsidRDefault="00AB148F" w:rsidP="00A0480C">
      <w:pPr>
        <w:pStyle w:val="ListParagraph"/>
        <w:numPr>
          <w:ilvl w:val="2"/>
          <w:numId w:val="25"/>
        </w:numPr>
        <w:spacing w:before="120" w:after="120" w:line="276" w:lineRule="auto"/>
        <w:ind w:left="1440"/>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Q</w:t>
      </w:r>
      <w:r w:rsidR="00BE6C24" w:rsidRPr="00BF7E6B">
        <w:rPr>
          <w:rFonts w:asciiTheme="minorHAnsi" w:eastAsia="Calibri" w:hAnsiTheme="minorHAnsi" w:cstheme="minorHAnsi"/>
          <w:sz w:val="25"/>
          <w:szCs w:val="25"/>
        </w:rPr>
        <w:t xml:space="preserve">uality </w:t>
      </w:r>
      <w:r w:rsidR="00423668" w:rsidRPr="00BF7E6B">
        <w:rPr>
          <w:rFonts w:asciiTheme="minorHAnsi" w:eastAsia="Calibri" w:hAnsiTheme="minorHAnsi" w:cstheme="minorHAnsi"/>
          <w:sz w:val="25"/>
          <w:szCs w:val="25"/>
        </w:rPr>
        <w:t>Assurance activities</w:t>
      </w:r>
      <w:r w:rsidRPr="00BF7E6B">
        <w:rPr>
          <w:rFonts w:asciiTheme="minorHAnsi" w:eastAsia="Calibri" w:hAnsiTheme="minorHAnsi" w:cstheme="minorHAnsi"/>
          <w:sz w:val="25"/>
          <w:szCs w:val="25"/>
        </w:rPr>
        <w:t xml:space="preserve"> evaluate whether assessments that address needs and welfare issues relating to children and young people </w:t>
      </w:r>
      <w:r w:rsidRPr="00BF7E6B">
        <w:rPr>
          <w:rFonts w:asciiTheme="minorHAnsi" w:eastAsia="Calibri" w:hAnsiTheme="minorHAnsi" w:cstheme="minorHAnsi"/>
          <w:sz w:val="25"/>
          <w:szCs w:val="25"/>
          <w:u w:val="single"/>
        </w:rPr>
        <w:t>always</w:t>
      </w:r>
      <w:r w:rsidRPr="00BF7E6B">
        <w:rPr>
          <w:rFonts w:asciiTheme="minorHAnsi" w:eastAsia="Calibri" w:hAnsiTheme="minorHAnsi" w:cstheme="minorHAnsi"/>
          <w:sz w:val="25"/>
          <w:szCs w:val="25"/>
        </w:rPr>
        <w:t xml:space="preserve"> consider whether the risk of exploitation could be a factor and put in place targeted support to minimise risks; work is linked to the response to vulnerable young people, e.g. missing young people, children regularly absent from education, </w:t>
      </w:r>
      <w:r w:rsidRPr="00BF7E6B">
        <w:rPr>
          <w:rFonts w:asciiTheme="minorHAnsi" w:eastAsia="Calibri" w:hAnsiTheme="minorHAnsi" w:cstheme="minorHAnsi"/>
          <w:sz w:val="25"/>
          <w:szCs w:val="25"/>
        </w:rPr>
        <w:lastRenderedPageBreak/>
        <w:t xml:space="preserve">looked after children, young people misusing substances, </w:t>
      </w:r>
      <w:r w:rsidR="00423668" w:rsidRPr="00BF7E6B">
        <w:rPr>
          <w:rFonts w:asciiTheme="minorHAnsi" w:eastAsia="Calibri" w:hAnsiTheme="minorHAnsi" w:cstheme="minorHAnsi"/>
          <w:sz w:val="25"/>
          <w:szCs w:val="25"/>
        </w:rPr>
        <w:t>etc.</w:t>
      </w:r>
      <w:r w:rsidRPr="00BF7E6B">
        <w:rPr>
          <w:rFonts w:asciiTheme="minorHAnsi" w:eastAsia="Calibri" w:hAnsiTheme="minorHAnsi" w:cstheme="minorHAnsi"/>
          <w:sz w:val="25"/>
          <w:szCs w:val="25"/>
        </w:rPr>
        <w:t xml:space="preserve"> and to other public protection issues.</w:t>
      </w:r>
    </w:p>
    <w:p w14:paraId="164D3EEB" w14:textId="77777777" w:rsidR="00F279B5" w:rsidRPr="00BF7E6B" w:rsidRDefault="00AB148F" w:rsidP="00A0480C">
      <w:pPr>
        <w:pStyle w:val="ListParagraph"/>
        <w:numPr>
          <w:ilvl w:val="2"/>
          <w:numId w:val="25"/>
        </w:numPr>
        <w:spacing w:before="120" w:after="120" w:line="276" w:lineRule="auto"/>
        <w:ind w:left="1440"/>
        <w:jc w:val="both"/>
        <w:textAlignment w:val="baseline"/>
        <w:rPr>
          <w:rFonts w:asciiTheme="minorHAnsi" w:eastAsia="Calibri" w:hAnsiTheme="minorHAnsi" w:cstheme="minorHAnsi"/>
          <w:spacing w:val="-4"/>
          <w:sz w:val="25"/>
          <w:szCs w:val="25"/>
        </w:rPr>
      </w:pPr>
      <w:r w:rsidRPr="00BF7E6B">
        <w:rPr>
          <w:rFonts w:asciiTheme="minorHAnsi" w:eastAsia="Calibri" w:hAnsiTheme="minorHAnsi" w:cstheme="minorHAnsi"/>
          <w:spacing w:val="-4"/>
          <w:sz w:val="25"/>
          <w:szCs w:val="25"/>
        </w:rPr>
        <w:t>QA activities evaluate attendance and engagement at local multi-agency meetings and processes in relation to individual cases; intervention as part of an agreed package of support for someone who is at risk of or suffering sexual exploitation; complying with requests for assistance from the police and other agencies, for example in helping to disrupt activity; proactive information sharing in the best interests of the child.</w:t>
      </w:r>
    </w:p>
    <w:p w14:paraId="7CA63BFD" w14:textId="77777777" w:rsidR="00010318" w:rsidRPr="00BF7E6B" w:rsidRDefault="00AB148F" w:rsidP="00A0480C">
      <w:pPr>
        <w:pStyle w:val="ListParagraph"/>
        <w:numPr>
          <w:ilvl w:val="0"/>
          <w:numId w:val="24"/>
        </w:numPr>
        <w:tabs>
          <w:tab w:val="left" w:pos="864"/>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Evidence of any training or staff awareness raising which includes child trafficking and modern slavery (indicators and signs) and how professionals should respond.</w:t>
      </w:r>
    </w:p>
    <w:p w14:paraId="01B8415A" w14:textId="3664051D" w:rsidR="00C2714D" w:rsidRPr="00BF7E6B" w:rsidRDefault="00AB148F" w:rsidP="00A0480C">
      <w:pPr>
        <w:pStyle w:val="ListParagraph"/>
        <w:numPr>
          <w:ilvl w:val="1"/>
          <w:numId w:val="28"/>
        </w:numPr>
        <w:tabs>
          <w:tab w:val="left" w:pos="864"/>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Relevant agencies are aware of their ‘duty to notify’ the Home Office of incidences of modern slavery using the National Referral Form</w:t>
      </w:r>
      <w:r w:rsidR="00BE6C24" w:rsidRPr="00BF7E6B">
        <w:rPr>
          <w:rFonts w:asciiTheme="minorHAnsi" w:eastAsia="Calibri" w:hAnsiTheme="minorHAnsi" w:cstheme="minorHAnsi"/>
          <w:sz w:val="25"/>
          <w:szCs w:val="25"/>
        </w:rPr>
        <w:t xml:space="preserve"> and staff are signposted to further information e.g. </w:t>
      </w:r>
    </w:p>
    <w:p w14:paraId="1F7497F4" w14:textId="31F59BBA" w:rsidR="00C2714D" w:rsidRPr="00BF7E6B" w:rsidRDefault="00AB148F" w:rsidP="00A0480C">
      <w:pPr>
        <w:pStyle w:val="ListParagraph"/>
        <w:tabs>
          <w:tab w:val="left" w:pos="864"/>
        </w:tabs>
        <w:spacing w:before="120" w:after="120" w:line="276" w:lineRule="auto"/>
        <w:ind w:left="1440"/>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NSPCC’s C</w:t>
      </w:r>
      <w:r w:rsidR="00C2714D" w:rsidRPr="00BF7E6B">
        <w:rPr>
          <w:rFonts w:asciiTheme="minorHAnsi" w:eastAsia="Calibri" w:hAnsiTheme="minorHAnsi" w:cstheme="minorHAnsi"/>
          <w:sz w:val="25"/>
          <w:szCs w:val="25"/>
        </w:rPr>
        <w:t>hild Trafficking Advice Centre.</w:t>
      </w:r>
    </w:p>
    <w:p w14:paraId="35A72D05" w14:textId="62B48165" w:rsidR="00F279B5" w:rsidRPr="00BF7E6B" w:rsidRDefault="00AB148F" w:rsidP="00A0480C">
      <w:pPr>
        <w:tabs>
          <w:tab w:val="left" w:pos="1440"/>
        </w:tabs>
        <w:spacing w:before="120" w:after="120" w:line="276" w:lineRule="auto"/>
        <w:contextualSpacing/>
        <w:jc w:val="both"/>
        <w:textAlignment w:val="baseline"/>
        <w:rPr>
          <w:rFonts w:asciiTheme="minorHAnsi" w:eastAsia="Calibri" w:hAnsiTheme="minorHAnsi" w:cstheme="minorHAnsi"/>
          <w:b/>
          <w:spacing w:val="1"/>
          <w:sz w:val="25"/>
          <w:szCs w:val="25"/>
        </w:rPr>
      </w:pPr>
      <w:r w:rsidRPr="00BF7E6B">
        <w:rPr>
          <w:rFonts w:asciiTheme="minorHAnsi" w:eastAsia="Calibri" w:hAnsiTheme="minorHAnsi" w:cstheme="minorHAnsi"/>
          <w:b/>
          <w:spacing w:val="1"/>
          <w:sz w:val="25"/>
          <w:szCs w:val="25"/>
        </w:rPr>
        <w:t>Domestic Violence &amp; Abuse</w:t>
      </w:r>
    </w:p>
    <w:p w14:paraId="6976EF5B" w14:textId="599F16B8" w:rsidR="00F279B5" w:rsidRPr="00BF7E6B" w:rsidRDefault="00AB148F" w:rsidP="00A0480C">
      <w:pPr>
        <w:pStyle w:val="ListParagraph"/>
        <w:numPr>
          <w:ilvl w:val="0"/>
          <w:numId w:val="32"/>
        </w:numPr>
        <w:spacing w:before="120" w:after="120" w:line="276" w:lineRule="auto"/>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szCs w:val="25"/>
        </w:rPr>
        <w:t>There is a designated lead for Domestic Violence</w:t>
      </w:r>
      <w:r w:rsidRPr="00BF7E6B">
        <w:rPr>
          <w:rFonts w:asciiTheme="minorHAnsi" w:eastAsia="Calibri" w:hAnsiTheme="minorHAnsi" w:cstheme="minorHAnsi"/>
          <w:sz w:val="25"/>
        </w:rPr>
        <w:t xml:space="preserve"> and Abuse who is responsible for coordinating your agencies response to the early identification and intervention of DV&amp;A</w:t>
      </w:r>
      <w:r w:rsidR="00010318" w:rsidRPr="00BF7E6B">
        <w:rPr>
          <w:rFonts w:asciiTheme="minorHAnsi" w:eastAsia="Calibri" w:hAnsiTheme="minorHAnsi" w:cstheme="minorHAnsi"/>
          <w:sz w:val="25"/>
        </w:rPr>
        <w:t>, including sexual violence and abuse, stalking and harassment.</w:t>
      </w:r>
      <w:r w:rsidRPr="00BF7E6B">
        <w:rPr>
          <w:rFonts w:asciiTheme="minorHAnsi" w:eastAsia="Calibri" w:hAnsiTheme="minorHAnsi" w:cstheme="minorHAnsi"/>
          <w:sz w:val="25"/>
        </w:rPr>
        <w:t xml:space="preserve"> Policies for safeguarding and promoting the welfare of children and young people are compatible with the </w:t>
      </w:r>
      <w:r w:rsidR="00917503" w:rsidRPr="00BF7E6B">
        <w:rPr>
          <w:rFonts w:asciiTheme="minorHAnsi" w:eastAsia="Calibri" w:hAnsiTheme="minorHAnsi" w:cstheme="minorHAnsi"/>
          <w:sz w:val="25"/>
        </w:rPr>
        <w:t>SCP</w:t>
      </w:r>
      <w:r w:rsidRPr="00BF7E6B">
        <w:rPr>
          <w:rFonts w:asciiTheme="minorHAnsi" w:eastAsia="Calibri" w:hAnsiTheme="minorHAnsi" w:cstheme="minorHAnsi"/>
          <w:sz w:val="25"/>
        </w:rPr>
        <w:t>’s guidance relating to Domestic Abuse, including recognition, response, assessment and intervention and the organisation promotes an environment encourages disclosure.</w:t>
      </w:r>
    </w:p>
    <w:p w14:paraId="5D126F4A" w14:textId="77777777" w:rsidR="0066472D" w:rsidRPr="00BF7E6B" w:rsidRDefault="00AB148F" w:rsidP="00A0480C">
      <w:pPr>
        <w:pStyle w:val="ListParagraph"/>
        <w:numPr>
          <w:ilvl w:val="0"/>
          <w:numId w:val="32"/>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rPr>
        <w:t xml:space="preserve">Managers and frontline staff have access to single and multi-agency Domestic Abuse </w:t>
      </w:r>
      <w:r w:rsidRPr="00BF7E6B">
        <w:rPr>
          <w:rFonts w:asciiTheme="minorHAnsi" w:eastAsia="Calibri" w:hAnsiTheme="minorHAnsi" w:cstheme="minorHAnsi"/>
          <w:sz w:val="25"/>
          <w:szCs w:val="25"/>
        </w:rPr>
        <w:t xml:space="preserve">training that covers the </w:t>
      </w:r>
      <w:r w:rsidRPr="00BF7E6B">
        <w:rPr>
          <w:rFonts w:asciiTheme="minorHAnsi" w:eastAsia="Calibri" w:hAnsiTheme="minorHAnsi" w:cstheme="minorHAnsi"/>
          <w:b/>
          <w:sz w:val="25"/>
          <w:szCs w:val="25"/>
        </w:rPr>
        <w:t xml:space="preserve">impact </w:t>
      </w:r>
      <w:r w:rsidRPr="00BF7E6B">
        <w:rPr>
          <w:rFonts w:asciiTheme="minorHAnsi" w:eastAsia="Calibri" w:hAnsiTheme="minorHAnsi" w:cstheme="minorHAnsi"/>
          <w:sz w:val="25"/>
          <w:szCs w:val="25"/>
        </w:rPr>
        <w:t>on children (including unborn children) who are exposed, the impact on non-abusive parents, the support available for children, the support available for non-abusive parents to empower them to protect their children and promote their safety and recovery, as well as interventions with the abuser. Training addresses expectations around recording, retention of information, gathering evidence and information sharing. Depending on their role, Managers and frontline staff have access to levels of training as follows:</w:t>
      </w:r>
    </w:p>
    <w:p w14:paraId="5BBFE2A1" w14:textId="77777777" w:rsidR="0066472D" w:rsidRPr="00BF7E6B" w:rsidRDefault="00AB148F" w:rsidP="00A0480C">
      <w:pPr>
        <w:pStyle w:val="ListParagraph"/>
        <w:numPr>
          <w:ilvl w:val="1"/>
          <w:numId w:val="32"/>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 xml:space="preserve">Staff with day-to-day contact with service users: training to enable them to </w:t>
      </w:r>
      <w:r w:rsidRPr="00BF7E6B">
        <w:rPr>
          <w:rFonts w:asciiTheme="minorHAnsi" w:eastAsia="Calibri" w:hAnsiTheme="minorHAnsi" w:cstheme="minorHAnsi"/>
          <w:sz w:val="25"/>
          <w:szCs w:val="25"/>
          <w:u w:val="single"/>
        </w:rPr>
        <w:t>recognise</w:t>
      </w:r>
      <w:r w:rsidRPr="00BF7E6B">
        <w:rPr>
          <w:rFonts w:asciiTheme="minorHAnsi" w:eastAsia="Calibri" w:hAnsiTheme="minorHAnsi" w:cstheme="minorHAnsi"/>
          <w:sz w:val="25"/>
          <w:szCs w:val="25"/>
        </w:rPr>
        <w:t xml:space="preserve"> indicators of Domestic Abuse and </w:t>
      </w:r>
      <w:r w:rsidRPr="00BF7E6B">
        <w:rPr>
          <w:rFonts w:asciiTheme="minorHAnsi" w:eastAsia="Calibri" w:hAnsiTheme="minorHAnsi" w:cstheme="minorHAnsi"/>
          <w:sz w:val="25"/>
          <w:szCs w:val="25"/>
          <w:u w:val="single"/>
        </w:rPr>
        <w:t>respond</w:t>
      </w:r>
      <w:r w:rsidRPr="00BF7E6B">
        <w:rPr>
          <w:rFonts w:asciiTheme="minorHAnsi" w:eastAsia="Calibri" w:hAnsiTheme="minorHAnsi" w:cstheme="minorHAnsi"/>
          <w:sz w:val="25"/>
          <w:szCs w:val="25"/>
        </w:rPr>
        <w:t>, by providing information on local and national services and make onward referral</w:t>
      </w:r>
      <w:r w:rsidR="0066472D" w:rsidRPr="00BF7E6B">
        <w:rPr>
          <w:rFonts w:asciiTheme="minorHAnsi" w:eastAsia="Calibri" w:hAnsiTheme="minorHAnsi" w:cstheme="minorHAnsi"/>
          <w:sz w:val="25"/>
          <w:szCs w:val="25"/>
        </w:rPr>
        <w:t>.</w:t>
      </w:r>
    </w:p>
    <w:p w14:paraId="380F0ADB" w14:textId="77777777" w:rsidR="0066472D" w:rsidRPr="00BF7E6B" w:rsidRDefault="00AB148F" w:rsidP="00A0480C">
      <w:pPr>
        <w:pStyle w:val="ListParagraph"/>
        <w:numPr>
          <w:ilvl w:val="1"/>
          <w:numId w:val="32"/>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lastRenderedPageBreak/>
        <w:t xml:space="preserve">Staff working directly with service users: training to be able to routinely enquire and, where appropriate, </w:t>
      </w:r>
      <w:r w:rsidRPr="00BF7E6B">
        <w:rPr>
          <w:rFonts w:asciiTheme="minorHAnsi" w:eastAsia="Calibri" w:hAnsiTheme="minorHAnsi" w:cstheme="minorHAnsi"/>
          <w:sz w:val="25"/>
          <w:szCs w:val="25"/>
          <w:u w:val="single"/>
        </w:rPr>
        <w:t>assess</w:t>
      </w:r>
      <w:r w:rsidRPr="00BF7E6B">
        <w:rPr>
          <w:rFonts w:asciiTheme="minorHAnsi" w:eastAsia="Calibri" w:hAnsiTheme="minorHAnsi" w:cstheme="minorHAnsi"/>
          <w:sz w:val="25"/>
          <w:szCs w:val="25"/>
        </w:rPr>
        <w:t xml:space="preserve"> what type</w:t>
      </w:r>
      <w:r w:rsidRPr="00BF7E6B">
        <w:rPr>
          <w:rFonts w:asciiTheme="minorHAnsi" w:eastAsia="Calibri" w:hAnsiTheme="minorHAnsi" w:cstheme="minorHAnsi"/>
          <w:sz w:val="25"/>
        </w:rPr>
        <w:t xml:space="preserve"> of service someone needs, provide immediate safety </w:t>
      </w:r>
      <w:proofErr w:type="gramStart"/>
      <w:r w:rsidRPr="00BF7E6B">
        <w:rPr>
          <w:rFonts w:asciiTheme="minorHAnsi" w:eastAsia="Calibri" w:hAnsiTheme="minorHAnsi" w:cstheme="minorHAnsi"/>
          <w:sz w:val="25"/>
        </w:rPr>
        <w:t>advice</w:t>
      </w:r>
      <w:proofErr w:type="gramEnd"/>
      <w:r w:rsidRPr="00BF7E6B">
        <w:rPr>
          <w:rFonts w:asciiTheme="minorHAnsi" w:eastAsia="Calibri" w:hAnsiTheme="minorHAnsi" w:cstheme="minorHAnsi"/>
          <w:sz w:val="25"/>
        </w:rPr>
        <w:t xml:space="preserve"> and make onward referral</w:t>
      </w:r>
      <w:r w:rsidR="0066472D" w:rsidRPr="00BF7E6B">
        <w:rPr>
          <w:rFonts w:asciiTheme="minorHAnsi" w:eastAsia="Calibri" w:hAnsiTheme="minorHAnsi" w:cstheme="minorHAnsi"/>
          <w:sz w:val="25"/>
        </w:rPr>
        <w:t>.</w:t>
      </w:r>
    </w:p>
    <w:p w14:paraId="7F4A7AA6" w14:textId="34205065" w:rsidR="00455832" w:rsidRPr="00BF7E6B" w:rsidRDefault="00AB148F" w:rsidP="00A0480C">
      <w:pPr>
        <w:pStyle w:val="ListParagraph"/>
        <w:numPr>
          <w:ilvl w:val="1"/>
          <w:numId w:val="32"/>
        </w:numPr>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rPr>
        <w:t xml:space="preserve">Staff offering statutory/specialist integrated support: training to offer tailored </w:t>
      </w:r>
      <w:r w:rsidRPr="00BF7E6B">
        <w:rPr>
          <w:rFonts w:asciiTheme="minorHAnsi" w:eastAsia="Calibri" w:hAnsiTheme="minorHAnsi" w:cstheme="minorHAnsi"/>
          <w:sz w:val="24"/>
          <w:u w:val="single"/>
        </w:rPr>
        <w:t>interventions</w:t>
      </w:r>
      <w:r w:rsidRPr="00BF7E6B">
        <w:rPr>
          <w:rFonts w:asciiTheme="minorHAnsi" w:eastAsia="Calibri" w:hAnsiTheme="minorHAnsi" w:cstheme="minorHAnsi"/>
          <w:sz w:val="25"/>
        </w:rPr>
        <w:t xml:space="preserve"> to meet a children or adults needs, working alongside specialist Domestic Abuse advocacy services.</w:t>
      </w:r>
    </w:p>
    <w:p w14:paraId="675033DB" w14:textId="1DDD7723" w:rsidR="00F279B5" w:rsidRPr="00BF7E6B" w:rsidRDefault="00AB148F" w:rsidP="00A0480C">
      <w:pPr>
        <w:pStyle w:val="ListParagraph"/>
        <w:numPr>
          <w:ilvl w:val="0"/>
          <w:numId w:val="32"/>
        </w:numPr>
        <w:spacing w:before="120" w:after="120" w:line="276" w:lineRule="auto"/>
        <w:jc w:val="both"/>
        <w:textAlignment w:val="baseline"/>
        <w:rPr>
          <w:rFonts w:asciiTheme="minorHAnsi" w:eastAsia="Calibri" w:hAnsiTheme="minorHAnsi" w:cstheme="minorHAnsi"/>
          <w:spacing w:val="2"/>
          <w:sz w:val="25"/>
          <w:szCs w:val="25"/>
        </w:rPr>
      </w:pPr>
      <w:r w:rsidRPr="00BF7E6B">
        <w:rPr>
          <w:rFonts w:asciiTheme="minorHAnsi" w:eastAsia="Calibri" w:hAnsiTheme="minorHAnsi" w:cstheme="minorHAnsi"/>
          <w:spacing w:val="2"/>
          <w:sz w:val="25"/>
          <w:szCs w:val="25"/>
        </w:rPr>
        <w:t xml:space="preserve">Guidance/polices; steps taken to ensure staff are aware of and working to policy/guidance on Domestic Abuse, e.g. via quality assurance (QA) activity or framework. For example, case file audits evaluate whether professionals know when/how to seek help and advice on Domestic Abuse, including how to ask about Domestic Abuse, and how to act when there is a disclosure. This should </w:t>
      </w:r>
      <w:proofErr w:type="gramStart"/>
      <w:r w:rsidRPr="00BF7E6B">
        <w:rPr>
          <w:rFonts w:asciiTheme="minorHAnsi" w:eastAsia="Calibri" w:hAnsiTheme="minorHAnsi" w:cstheme="minorHAnsi"/>
          <w:spacing w:val="2"/>
          <w:sz w:val="25"/>
          <w:szCs w:val="25"/>
        </w:rPr>
        <w:t>include:</w:t>
      </w:r>
      <w:proofErr w:type="gramEnd"/>
      <w:r w:rsidRPr="00BF7E6B">
        <w:rPr>
          <w:rFonts w:asciiTheme="minorHAnsi" w:eastAsia="Calibri" w:hAnsiTheme="minorHAnsi" w:cstheme="minorHAnsi"/>
          <w:spacing w:val="2"/>
          <w:sz w:val="25"/>
          <w:szCs w:val="25"/>
        </w:rPr>
        <w:t xml:space="preserve"> protecting the children, including unborn children; empower the non-abusing parent to protect the children and promoting their safety and recovery; taking steps / contributing to multi-agency responses to identify the abusing partner and hold him or her accountable for their abusive behaviour and providing opportunities to change this behaviour. Staff understand the thresholds and timing for referral; they understand the routes and organisational procedures for referral</w:t>
      </w:r>
      <w:r w:rsidR="00010318" w:rsidRPr="00BF7E6B">
        <w:rPr>
          <w:rFonts w:asciiTheme="minorHAnsi" w:eastAsia="Calibri" w:hAnsiTheme="minorHAnsi" w:cstheme="minorHAnsi"/>
          <w:spacing w:val="2"/>
          <w:sz w:val="25"/>
          <w:szCs w:val="25"/>
        </w:rPr>
        <w:t xml:space="preserve"> and are</w:t>
      </w:r>
      <w:r w:rsidRPr="00BF7E6B">
        <w:rPr>
          <w:rFonts w:asciiTheme="minorHAnsi" w:eastAsia="Calibri" w:hAnsiTheme="minorHAnsi" w:cstheme="minorHAnsi"/>
          <w:spacing w:val="2"/>
          <w:sz w:val="25"/>
          <w:szCs w:val="25"/>
        </w:rPr>
        <w:t xml:space="preserve"> </w:t>
      </w:r>
      <w:r w:rsidR="00010318" w:rsidRPr="00BF7E6B">
        <w:rPr>
          <w:rFonts w:asciiTheme="minorHAnsi" w:eastAsia="Calibri" w:hAnsiTheme="minorHAnsi" w:cstheme="minorHAnsi"/>
          <w:spacing w:val="2"/>
          <w:sz w:val="25"/>
          <w:szCs w:val="25"/>
        </w:rPr>
        <w:t>aware of how to identify serious or escalating risk and know how to refer to children's services and MARAC.</w:t>
      </w:r>
    </w:p>
    <w:p w14:paraId="0AE234A6" w14:textId="2248D344" w:rsidR="00F279B5" w:rsidRPr="00BF7E6B" w:rsidRDefault="00AB148F" w:rsidP="00A0480C">
      <w:pPr>
        <w:spacing w:before="120" w:after="120" w:line="276" w:lineRule="auto"/>
        <w:contextualSpacing/>
        <w:jc w:val="both"/>
        <w:textAlignment w:val="baseline"/>
        <w:rPr>
          <w:rFonts w:asciiTheme="minorHAnsi" w:eastAsia="Calibri" w:hAnsiTheme="minorHAnsi" w:cstheme="minorHAnsi"/>
          <w:b/>
          <w:spacing w:val="4"/>
          <w:sz w:val="25"/>
          <w:szCs w:val="25"/>
        </w:rPr>
      </w:pPr>
      <w:r w:rsidRPr="00BF7E6B">
        <w:rPr>
          <w:rFonts w:asciiTheme="minorHAnsi" w:eastAsia="Calibri" w:hAnsiTheme="minorHAnsi" w:cstheme="minorHAnsi"/>
          <w:b/>
          <w:spacing w:val="4"/>
          <w:sz w:val="25"/>
          <w:szCs w:val="25"/>
        </w:rPr>
        <w:t>Safeguarding Children who do not attend school</w:t>
      </w:r>
    </w:p>
    <w:p w14:paraId="230A80D9" w14:textId="77777777" w:rsidR="00F279B5" w:rsidRPr="00BF7E6B" w:rsidRDefault="00AB148F" w:rsidP="00A0480C">
      <w:pPr>
        <w:pStyle w:val="ListParagraph"/>
        <w:numPr>
          <w:ilvl w:val="0"/>
          <w:numId w:val="35"/>
        </w:numPr>
        <w:tabs>
          <w:tab w:val="left" w:pos="-504"/>
          <w:tab w:val="left" w:pos="2016"/>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Key staff, particularly frontline staff and their managers, access online and/or local training relating to Hidden Children, including children missing education or those who are educated at home.</w:t>
      </w:r>
    </w:p>
    <w:p w14:paraId="64FDD5AD" w14:textId="77777777" w:rsidR="00F279B5" w:rsidRPr="00BF7E6B" w:rsidRDefault="00AB148F" w:rsidP="00A0480C">
      <w:pPr>
        <w:pStyle w:val="ListParagraph"/>
        <w:numPr>
          <w:ilvl w:val="0"/>
          <w:numId w:val="35"/>
        </w:numPr>
        <w:tabs>
          <w:tab w:val="left" w:pos="-504"/>
          <w:tab w:val="left" w:pos="2016"/>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 xml:space="preserve">Safeguarding training includes how a child not attending school may influence the identification, </w:t>
      </w:r>
      <w:proofErr w:type="gramStart"/>
      <w:r w:rsidRPr="00BF7E6B">
        <w:rPr>
          <w:rFonts w:asciiTheme="minorHAnsi" w:eastAsia="Calibri" w:hAnsiTheme="minorHAnsi" w:cstheme="minorHAnsi"/>
          <w:sz w:val="25"/>
          <w:szCs w:val="25"/>
        </w:rPr>
        <w:t>prevention</w:t>
      </w:r>
      <w:proofErr w:type="gramEnd"/>
      <w:r w:rsidRPr="00BF7E6B">
        <w:rPr>
          <w:rFonts w:asciiTheme="minorHAnsi" w:eastAsia="Calibri" w:hAnsiTheme="minorHAnsi" w:cstheme="minorHAnsi"/>
          <w:sz w:val="25"/>
          <w:szCs w:val="25"/>
        </w:rPr>
        <w:t xml:space="preserve"> and response to safeguarding concerns.</w:t>
      </w:r>
    </w:p>
    <w:p w14:paraId="78FB4DAC" w14:textId="77777777" w:rsidR="00F279B5" w:rsidRPr="00BF7E6B" w:rsidRDefault="00AB148F" w:rsidP="00A0480C">
      <w:pPr>
        <w:pStyle w:val="ListParagraph"/>
        <w:numPr>
          <w:ilvl w:val="0"/>
          <w:numId w:val="35"/>
        </w:numPr>
        <w:tabs>
          <w:tab w:val="left" w:pos="-504"/>
          <w:tab w:val="left" w:pos="2016"/>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Staff are aware of the importance of speaking to the child alone and/or visiting the child in their home.</w:t>
      </w:r>
    </w:p>
    <w:p w14:paraId="5BDFBB0A" w14:textId="77777777" w:rsidR="00F279B5" w:rsidRPr="00BF7E6B" w:rsidRDefault="00AB148F" w:rsidP="00A0480C">
      <w:pPr>
        <w:pStyle w:val="ListParagraph"/>
        <w:numPr>
          <w:ilvl w:val="0"/>
          <w:numId w:val="35"/>
        </w:numPr>
        <w:tabs>
          <w:tab w:val="left" w:pos="-504"/>
          <w:tab w:val="left" w:pos="2016"/>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Staff are aware of the increased importance of speaking to other agencies who may be involved with the child and/or family to identify, prevent and respond to any safeguarding concerns.</w:t>
      </w:r>
    </w:p>
    <w:p w14:paraId="31175CB4" w14:textId="38E2C461" w:rsidR="00F279B5" w:rsidRPr="00BF7E6B" w:rsidRDefault="00B420C3" w:rsidP="00A0480C">
      <w:pPr>
        <w:spacing w:before="120" w:after="120" w:line="276" w:lineRule="auto"/>
        <w:contextualSpacing/>
        <w:jc w:val="both"/>
        <w:textAlignment w:val="baseline"/>
        <w:rPr>
          <w:rFonts w:asciiTheme="minorHAnsi" w:eastAsia="Calibri" w:hAnsiTheme="minorHAnsi" w:cstheme="minorHAnsi"/>
          <w:b/>
          <w:spacing w:val="5"/>
          <w:sz w:val="25"/>
          <w:szCs w:val="25"/>
        </w:rPr>
      </w:pPr>
      <w:r w:rsidRPr="00BF7E6B">
        <w:rPr>
          <w:rFonts w:asciiTheme="minorHAnsi" w:eastAsia="Calibri" w:hAnsiTheme="minorHAnsi" w:cstheme="minorHAnsi"/>
          <w:b/>
          <w:spacing w:val="5"/>
          <w:sz w:val="25"/>
          <w:szCs w:val="25"/>
        </w:rPr>
        <w:t>Working with families that</w:t>
      </w:r>
      <w:r w:rsidR="00C1110A">
        <w:rPr>
          <w:rFonts w:asciiTheme="minorHAnsi" w:eastAsia="Calibri" w:hAnsiTheme="minorHAnsi" w:cstheme="minorHAnsi"/>
          <w:b/>
          <w:spacing w:val="5"/>
          <w:sz w:val="25"/>
          <w:szCs w:val="25"/>
        </w:rPr>
        <w:t xml:space="preserve"> decline</w:t>
      </w:r>
      <w:r w:rsidRPr="00BF7E6B">
        <w:rPr>
          <w:rFonts w:asciiTheme="minorHAnsi" w:eastAsia="Calibri" w:hAnsiTheme="minorHAnsi" w:cstheme="minorHAnsi"/>
          <w:b/>
          <w:spacing w:val="5"/>
          <w:sz w:val="25"/>
          <w:szCs w:val="25"/>
        </w:rPr>
        <w:t xml:space="preserve"> services </w:t>
      </w:r>
    </w:p>
    <w:p w14:paraId="684C38B5" w14:textId="745F7D2E" w:rsidR="00F279B5" w:rsidRPr="00BF7E6B" w:rsidRDefault="00AB148F" w:rsidP="00A0480C">
      <w:pPr>
        <w:pStyle w:val="ListParagraph"/>
        <w:numPr>
          <w:ilvl w:val="0"/>
          <w:numId w:val="36"/>
        </w:numPr>
        <w:tabs>
          <w:tab w:val="left" w:pos="-504"/>
          <w:tab w:val="left" w:pos="1800"/>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There is a clear procedure for conducting a risk assessment and escalating to a senior manager when families</w:t>
      </w:r>
      <w:r w:rsidR="00F23B70" w:rsidRPr="00BF7E6B">
        <w:rPr>
          <w:rFonts w:asciiTheme="minorHAnsi" w:eastAsia="Calibri" w:hAnsiTheme="minorHAnsi" w:cstheme="minorHAnsi"/>
          <w:sz w:val="25"/>
          <w:szCs w:val="25"/>
        </w:rPr>
        <w:t xml:space="preserve"> and/or young people</w:t>
      </w:r>
      <w:r w:rsidRPr="00BF7E6B">
        <w:rPr>
          <w:rFonts w:asciiTheme="minorHAnsi" w:eastAsia="Calibri" w:hAnsiTheme="minorHAnsi" w:cstheme="minorHAnsi"/>
          <w:sz w:val="25"/>
          <w:szCs w:val="25"/>
        </w:rPr>
        <w:t xml:space="preserve"> refuse to engage, and there are concerns about the safety and protection of children.</w:t>
      </w:r>
    </w:p>
    <w:p w14:paraId="4F28775B" w14:textId="77777777" w:rsidR="00F279B5" w:rsidRPr="00BF7E6B" w:rsidRDefault="00AB148F" w:rsidP="00A0480C">
      <w:pPr>
        <w:pStyle w:val="ListParagraph"/>
        <w:numPr>
          <w:ilvl w:val="0"/>
          <w:numId w:val="36"/>
        </w:numPr>
        <w:tabs>
          <w:tab w:val="left" w:pos="-504"/>
          <w:tab w:val="left" w:pos="1800"/>
        </w:tabs>
        <w:spacing w:before="120" w:after="120" w:line="276" w:lineRule="auto"/>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lastRenderedPageBreak/>
        <w:t>Quality assurance activity that demonstrates appropriate and timely escalation of concerns.</w:t>
      </w:r>
    </w:p>
    <w:p w14:paraId="5E77C4B5" w14:textId="0528147F" w:rsidR="00F279B5" w:rsidRPr="00BF7E6B" w:rsidRDefault="00AB148F" w:rsidP="00A0480C">
      <w:pPr>
        <w:spacing w:before="120" w:after="120" w:line="276" w:lineRule="auto"/>
        <w:contextualSpacing/>
        <w:jc w:val="both"/>
        <w:textAlignment w:val="baseline"/>
        <w:rPr>
          <w:rFonts w:asciiTheme="minorHAnsi" w:eastAsia="Calibri" w:hAnsiTheme="minorHAnsi" w:cstheme="minorHAnsi"/>
          <w:b/>
          <w:spacing w:val="14"/>
          <w:sz w:val="25"/>
          <w:szCs w:val="25"/>
        </w:rPr>
      </w:pPr>
      <w:r w:rsidRPr="00BF7E6B">
        <w:rPr>
          <w:rFonts w:asciiTheme="minorHAnsi" w:eastAsia="Calibri" w:hAnsiTheme="minorHAnsi" w:cstheme="minorHAnsi"/>
          <w:b/>
          <w:spacing w:val="14"/>
          <w:sz w:val="25"/>
          <w:szCs w:val="25"/>
        </w:rPr>
        <w:t>Neglect</w:t>
      </w:r>
    </w:p>
    <w:p w14:paraId="56B90E8D" w14:textId="77777777" w:rsidR="0066472D" w:rsidRPr="00BF7E6B" w:rsidRDefault="0066472D" w:rsidP="00A0480C">
      <w:pPr>
        <w:spacing w:before="120" w:after="120" w:line="276" w:lineRule="auto"/>
        <w:contextualSpacing/>
        <w:jc w:val="both"/>
        <w:textAlignment w:val="baseline"/>
        <w:rPr>
          <w:rFonts w:asciiTheme="minorHAnsi" w:eastAsia="Calibri" w:hAnsiTheme="minorHAnsi" w:cstheme="minorHAnsi"/>
          <w:b/>
          <w:spacing w:val="14"/>
          <w:sz w:val="25"/>
          <w:szCs w:val="25"/>
        </w:rPr>
      </w:pPr>
    </w:p>
    <w:p w14:paraId="33C24E1D" w14:textId="77777777" w:rsidR="00F279B5" w:rsidRPr="00BF7E6B" w:rsidRDefault="00AB148F" w:rsidP="00A0480C">
      <w:pPr>
        <w:numPr>
          <w:ilvl w:val="0"/>
          <w:numId w:val="7"/>
        </w:numPr>
        <w:tabs>
          <w:tab w:val="left" w:pos="1080"/>
        </w:tabs>
        <w:spacing w:before="120" w:after="120" w:line="276" w:lineRule="auto"/>
        <w:ind w:left="717" w:hanging="360"/>
        <w:contextualSpacing/>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t xml:space="preserve">Managers and frontline staff have access to single and multi-agency Neglect training that covers the </w:t>
      </w:r>
      <w:r w:rsidRPr="00BF7E6B">
        <w:rPr>
          <w:rFonts w:asciiTheme="minorHAnsi" w:eastAsia="Calibri" w:hAnsiTheme="minorHAnsi" w:cstheme="minorHAnsi"/>
          <w:b/>
          <w:sz w:val="25"/>
          <w:szCs w:val="25"/>
        </w:rPr>
        <w:t xml:space="preserve">impact </w:t>
      </w:r>
      <w:r w:rsidRPr="00BF7E6B">
        <w:rPr>
          <w:rFonts w:asciiTheme="minorHAnsi" w:eastAsia="Calibri" w:hAnsiTheme="minorHAnsi" w:cstheme="minorHAnsi"/>
          <w:sz w:val="25"/>
          <w:szCs w:val="25"/>
        </w:rPr>
        <w:t>on children, including the long-term cumulative effects.</w:t>
      </w:r>
    </w:p>
    <w:p w14:paraId="403B79C3" w14:textId="77777777" w:rsidR="00F279B5" w:rsidRPr="00BF7E6B" w:rsidRDefault="00AB148F" w:rsidP="00A0480C">
      <w:pPr>
        <w:numPr>
          <w:ilvl w:val="0"/>
          <w:numId w:val="7"/>
        </w:numPr>
        <w:tabs>
          <w:tab w:val="left" w:pos="1080"/>
        </w:tabs>
        <w:spacing w:before="120" w:after="120" w:line="276" w:lineRule="auto"/>
        <w:ind w:left="714" w:hanging="357"/>
        <w:contextualSpacing/>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szCs w:val="25"/>
        </w:rPr>
        <w:t>Staff are aware of and can confidently use local strategies and tools to identify and respond to neglect.</w:t>
      </w:r>
      <w:r w:rsidR="00E808B6" w:rsidRPr="00BF7E6B">
        <w:rPr>
          <w:rFonts w:asciiTheme="minorHAnsi" w:eastAsia="Calibri" w:hAnsiTheme="minorHAnsi" w:cstheme="minorHAnsi"/>
          <w:sz w:val="25"/>
        </w:rPr>
        <w:t xml:space="preserve"> </w:t>
      </w:r>
      <w:r w:rsidRPr="00BF7E6B">
        <w:rPr>
          <w:rFonts w:asciiTheme="minorHAnsi" w:eastAsia="Calibri" w:hAnsiTheme="minorHAnsi" w:cstheme="minorHAnsi"/>
          <w:sz w:val="25"/>
        </w:rPr>
        <w:t>Staff have a good understanding of local threshold documents, as evidenced by quality assurance activity, know when safeguarding intervention is required and how to make appropriate evidenced based referrals.</w:t>
      </w:r>
    </w:p>
    <w:p w14:paraId="44BB15C4" w14:textId="77777777" w:rsidR="00F279B5" w:rsidRPr="00BF7E6B" w:rsidRDefault="00AB148F" w:rsidP="00A0480C">
      <w:pPr>
        <w:numPr>
          <w:ilvl w:val="0"/>
          <w:numId w:val="1"/>
        </w:numPr>
        <w:tabs>
          <w:tab w:val="clear" w:pos="360"/>
          <w:tab w:val="left" w:pos="1080"/>
        </w:tabs>
        <w:spacing w:before="120" w:after="120" w:line="276" w:lineRule="auto"/>
        <w:ind w:left="717" w:hanging="360"/>
        <w:contextualSpacing/>
        <w:jc w:val="both"/>
        <w:textAlignment w:val="baseline"/>
        <w:rPr>
          <w:rFonts w:asciiTheme="minorHAnsi" w:eastAsia="Calibri" w:hAnsiTheme="minorHAnsi" w:cstheme="minorHAnsi"/>
          <w:spacing w:val="-4"/>
          <w:sz w:val="25"/>
        </w:rPr>
      </w:pPr>
      <w:r w:rsidRPr="00BF7E6B">
        <w:rPr>
          <w:rFonts w:asciiTheme="minorHAnsi" w:eastAsia="Calibri" w:hAnsiTheme="minorHAnsi" w:cstheme="minorHAnsi"/>
          <w:spacing w:val="-4"/>
          <w:sz w:val="25"/>
        </w:rPr>
        <w:t>Staff are provided with reflective supervision to give key focus and purpose to work.</w:t>
      </w:r>
    </w:p>
    <w:p w14:paraId="158C836E" w14:textId="77777777" w:rsidR="00F23B70" w:rsidRPr="00BF7E6B" w:rsidRDefault="00AB148F" w:rsidP="00A0480C">
      <w:pPr>
        <w:numPr>
          <w:ilvl w:val="0"/>
          <w:numId w:val="1"/>
        </w:numPr>
        <w:tabs>
          <w:tab w:val="clear" w:pos="360"/>
          <w:tab w:val="left" w:pos="1080"/>
        </w:tabs>
        <w:spacing w:before="120" w:after="120" w:line="276" w:lineRule="auto"/>
        <w:ind w:left="717" w:hanging="360"/>
        <w:contextualSpacing/>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rPr>
        <w:t>Staff have knowledge of where to access professional advice when dealing with</w:t>
      </w:r>
      <w:r w:rsidR="00F23B70" w:rsidRPr="00BF7E6B">
        <w:rPr>
          <w:rFonts w:asciiTheme="minorHAnsi" w:eastAsia="Calibri" w:hAnsiTheme="minorHAnsi" w:cstheme="minorHAnsi"/>
          <w:sz w:val="25"/>
        </w:rPr>
        <w:t xml:space="preserve"> neglect cases.</w:t>
      </w:r>
    </w:p>
    <w:p w14:paraId="6DA6ED67" w14:textId="2EBE683B" w:rsidR="00F23B70" w:rsidRPr="00BF7E6B" w:rsidRDefault="00F23B70" w:rsidP="00A0480C">
      <w:pPr>
        <w:numPr>
          <w:ilvl w:val="0"/>
          <w:numId w:val="1"/>
        </w:numPr>
        <w:tabs>
          <w:tab w:val="clear" w:pos="360"/>
          <w:tab w:val="left" w:pos="1080"/>
        </w:tabs>
        <w:spacing w:before="120" w:after="120" w:line="276" w:lineRule="auto"/>
        <w:ind w:left="717" w:hanging="360"/>
        <w:contextualSpacing/>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rPr>
        <w:t>The views of the child (or practitioner advocated view for infants and non-verbal children</w:t>
      </w:r>
      <w:proofErr w:type="gramStart"/>
      <w:r w:rsidRPr="00BF7E6B">
        <w:rPr>
          <w:rFonts w:asciiTheme="minorHAnsi" w:eastAsia="Calibri" w:hAnsiTheme="minorHAnsi" w:cstheme="minorHAnsi"/>
          <w:sz w:val="25"/>
        </w:rPr>
        <w:t>)</w:t>
      </w:r>
      <w:proofErr w:type="gramEnd"/>
      <w:r w:rsidRPr="00BF7E6B">
        <w:rPr>
          <w:rFonts w:asciiTheme="minorHAnsi" w:eastAsia="Calibri" w:hAnsiTheme="minorHAnsi" w:cstheme="minorHAnsi"/>
          <w:sz w:val="25"/>
        </w:rPr>
        <w:t xml:space="preserve"> and family are recorded and central to the work with the family.</w:t>
      </w:r>
    </w:p>
    <w:p w14:paraId="7DE0CDEF" w14:textId="3539B6AA" w:rsidR="00F279B5" w:rsidRDefault="00AB148F" w:rsidP="00A0480C">
      <w:pPr>
        <w:numPr>
          <w:ilvl w:val="0"/>
          <w:numId w:val="1"/>
        </w:numPr>
        <w:tabs>
          <w:tab w:val="clear" w:pos="360"/>
          <w:tab w:val="left" w:pos="1080"/>
        </w:tabs>
        <w:spacing w:before="120" w:after="120" w:line="276" w:lineRule="auto"/>
        <w:ind w:left="717" w:hanging="360"/>
        <w:contextualSpacing/>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rPr>
        <w:t>Through quality assurance work</w:t>
      </w:r>
      <w:r w:rsidR="00F23B70" w:rsidRPr="00BF7E6B">
        <w:rPr>
          <w:rFonts w:asciiTheme="minorHAnsi" w:eastAsia="Calibri" w:hAnsiTheme="minorHAnsi" w:cstheme="minorHAnsi"/>
          <w:sz w:val="25"/>
        </w:rPr>
        <w:t>, including consideration of any parental vulnerability,</w:t>
      </w:r>
      <w:r w:rsidRPr="00BF7E6B">
        <w:rPr>
          <w:rFonts w:asciiTheme="minorHAnsi" w:eastAsia="Calibri" w:hAnsiTheme="minorHAnsi" w:cstheme="minorHAnsi"/>
          <w:sz w:val="25"/>
        </w:rPr>
        <w:t xml:space="preserve"> there is evidence of improvement via the appropriate use of local assessment tools.</w:t>
      </w:r>
    </w:p>
    <w:p w14:paraId="022166BD" w14:textId="09114FFC" w:rsidR="00C1110A" w:rsidRPr="00C1110A" w:rsidRDefault="00C1110A" w:rsidP="00C1110A">
      <w:pPr>
        <w:numPr>
          <w:ilvl w:val="0"/>
          <w:numId w:val="1"/>
        </w:numPr>
        <w:tabs>
          <w:tab w:val="clear" w:pos="360"/>
          <w:tab w:val="left" w:pos="1080"/>
        </w:tabs>
        <w:spacing w:before="120" w:after="120" w:line="276" w:lineRule="auto"/>
        <w:ind w:left="717" w:hanging="360"/>
        <w:contextualSpacing/>
        <w:jc w:val="both"/>
        <w:textAlignment w:val="baseline"/>
        <w:rPr>
          <w:rFonts w:asciiTheme="minorHAnsi" w:eastAsia="Calibri" w:hAnsiTheme="minorHAnsi" w:cstheme="minorHAnsi"/>
          <w:sz w:val="25"/>
        </w:rPr>
      </w:pPr>
      <w:r>
        <w:rPr>
          <w:rFonts w:asciiTheme="minorHAnsi" w:eastAsia="Calibri" w:hAnsiTheme="minorHAnsi" w:cstheme="minorHAnsi"/>
          <w:sz w:val="25"/>
        </w:rPr>
        <w:t>Quality assurance activity such as audits or data demonstrating compliance with policies and procedures and appropriate recognition and response to neglect.</w:t>
      </w:r>
    </w:p>
    <w:p w14:paraId="14702B97" w14:textId="77777777" w:rsidR="0066472D" w:rsidRPr="00BF7E6B" w:rsidRDefault="0066472D" w:rsidP="00A0480C">
      <w:pPr>
        <w:spacing w:before="120" w:after="120" w:line="276" w:lineRule="auto"/>
        <w:contextualSpacing/>
        <w:jc w:val="both"/>
        <w:textAlignment w:val="baseline"/>
        <w:rPr>
          <w:rFonts w:asciiTheme="minorHAnsi" w:eastAsia="Calibri" w:hAnsiTheme="minorHAnsi" w:cstheme="minorHAnsi"/>
          <w:b/>
          <w:spacing w:val="11"/>
          <w:sz w:val="25"/>
          <w:szCs w:val="25"/>
        </w:rPr>
      </w:pPr>
    </w:p>
    <w:p w14:paraId="2E44F6B4" w14:textId="77777777" w:rsidR="0066472D" w:rsidRPr="00BF7E6B" w:rsidRDefault="0066472D" w:rsidP="00A0480C">
      <w:pPr>
        <w:spacing w:before="120" w:after="120" w:line="276" w:lineRule="auto"/>
        <w:contextualSpacing/>
        <w:jc w:val="both"/>
        <w:textAlignment w:val="baseline"/>
        <w:rPr>
          <w:rFonts w:asciiTheme="minorHAnsi" w:eastAsia="Calibri" w:hAnsiTheme="minorHAnsi" w:cstheme="minorHAnsi"/>
          <w:b/>
          <w:spacing w:val="11"/>
          <w:sz w:val="25"/>
          <w:szCs w:val="25"/>
        </w:rPr>
      </w:pPr>
    </w:p>
    <w:p w14:paraId="3449381F" w14:textId="5F4F5B21" w:rsidR="00F279B5" w:rsidRPr="00BF7E6B" w:rsidRDefault="00AB148F" w:rsidP="00A0480C">
      <w:pPr>
        <w:spacing w:before="120" w:after="120" w:line="276" w:lineRule="auto"/>
        <w:contextualSpacing/>
        <w:jc w:val="both"/>
        <w:textAlignment w:val="baseline"/>
        <w:rPr>
          <w:rFonts w:asciiTheme="minorHAnsi" w:eastAsia="Calibri" w:hAnsiTheme="minorHAnsi" w:cstheme="minorHAnsi"/>
          <w:spacing w:val="11"/>
          <w:sz w:val="25"/>
          <w:szCs w:val="25"/>
        </w:rPr>
      </w:pPr>
      <w:r w:rsidRPr="00BF7E6B">
        <w:rPr>
          <w:rFonts w:asciiTheme="minorHAnsi" w:eastAsia="Calibri" w:hAnsiTheme="minorHAnsi" w:cstheme="minorHAnsi"/>
          <w:b/>
          <w:spacing w:val="11"/>
          <w:sz w:val="25"/>
          <w:szCs w:val="25"/>
        </w:rPr>
        <w:t>Online Safety</w:t>
      </w:r>
    </w:p>
    <w:p w14:paraId="77FABF1F" w14:textId="77777777" w:rsidR="00F279B5" w:rsidRPr="00BF7E6B" w:rsidRDefault="00AB148F" w:rsidP="00A0480C">
      <w:pPr>
        <w:pStyle w:val="ListParagraph"/>
        <w:numPr>
          <w:ilvl w:val="0"/>
          <w:numId w:val="39"/>
        </w:numPr>
        <w:tabs>
          <w:tab w:val="left" w:pos="360"/>
          <w:tab w:val="left" w:pos="1080"/>
        </w:tabs>
        <w:spacing w:before="120" w:after="120" w:line="276" w:lineRule="auto"/>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rPr>
        <w:t>Staff have access to multi-agency training on Online Safety that covers how the use of technology may be a significant component of a range of safeguarding issues, such as online grooming and radicalisation.</w:t>
      </w:r>
    </w:p>
    <w:p w14:paraId="6982FB80" w14:textId="77777777" w:rsidR="00F279B5" w:rsidRPr="00BF7E6B" w:rsidRDefault="00AB148F" w:rsidP="00A0480C">
      <w:pPr>
        <w:pStyle w:val="ListParagraph"/>
        <w:numPr>
          <w:ilvl w:val="0"/>
          <w:numId w:val="37"/>
        </w:numPr>
        <w:tabs>
          <w:tab w:val="left" w:pos="360"/>
          <w:tab w:val="left" w:pos="1080"/>
        </w:tabs>
        <w:spacing w:before="120" w:after="120" w:line="276" w:lineRule="auto"/>
        <w:jc w:val="both"/>
        <w:textAlignment w:val="baseline"/>
        <w:rPr>
          <w:rFonts w:asciiTheme="minorHAnsi" w:eastAsia="Calibri" w:hAnsiTheme="minorHAnsi" w:cstheme="minorHAnsi"/>
          <w:spacing w:val="-4"/>
          <w:sz w:val="25"/>
        </w:rPr>
      </w:pPr>
      <w:r w:rsidRPr="00BF7E6B">
        <w:rPr>
          <w:rFonts w:asciiTheme="minorHAnsi" w:eastAsia="Calibri" w:hAnsiTheme="minorHAnsi" w:cstheme="minorHAnsi"/>
          <w:spacing w:val="-4"/>
          <w:sz w:val="25"/>
        </w:rPr>
        <w:t xml:space="preserve">Online safety is integrated within single agency safeguarding training. This includes how children may be exposed to illegal, </w:t>
      </w:r>
      <w:proofErr w:type="gramStart"/>
      <w:r w:rsidRPr="00BF7E6B">
        <w:rPr>
          <w:rFonts w:asciiTheme="minorHAnsi" w:eastAsia="Calibri" w:hAnsiTheme="minorHAnsi" w:cstheme="minorHAnsi"/>
          <w:spacing w:val="-4"/>
          <w:sz w:val="25"/>
        </w:rPr>
        <w:t>inappropriate</w:t>
      </w:r>
      <w:proofErr w:type="gramEnd"/>
      <w:r w:rsidRPr="00BF7E6B">
        <w:rPr>
          <w:rFonts w:asciiTheme="minorHAnsi" w:eastAsia="Calibri" w:hAnsiTheme="minorHAnsi" w:cstheme="minorHAnsi"/>
          <w:spacing w:val="-4"/>
          <w:sz w:val="25"/>
        </w:rPr>
        <w:t xml:space="preserve"> or harmful material online; how they can be subjected to harmful online interaction with other users; and how their personal online behaviour can place them at risk.</w:t>
      </w:r>
    </w:p>
    <w:p w14:paraId="0E0878AD" w14:textId="58299AAD" w:rsidR="00795A4C" w:rsidRPr="00BF7E6B" w:rsidRDefault="00AB148F" w:rsidP="00A0480C">
      <w:pPr>
        <w:pStyle w:val="ListParagraph"/>
        <w:numPr>
          <w:ilvl w:val="0"/>
          <w:numId w:val="37"/>
        </w:numPr>
        <w:tabs>
          <w:tab w:val="left" w:pos="360"/>
          <w:tab w:val="left" w:pos="1080"/>
        </w:tabs>
        <w:spacing w:before="120" w:after="120" w:line="276" w:lineRule="auto"/>
        <w:jc w:val="both"/>
        <w:textAlignment w:val="baseline"/>
        <w:rPr>
          <w:rFonts w:asciiTheme="minorHAnsi" w:eastAsia="Calibri" w:hAnsiTheme="minorHAnsi" w:cstheme="minorHAnsi"/>
          <w:sz w:val="25"/>
        </w:rPr>
      </w:pPr>
      <w:r w:rsidRPr="00BF7E6B">
        <w:rPr>
          <w:rFonts w:asciiTheme="minorHAnsi" w:eastAsia="Calibri" w:hAnsiTheme="minorHAnsi" w:cstheme="minorHAnsi"/>
          <w:sz w:val="25"/>
        </w:rPr>
        <w:t>There is an acceptable use of the internet/social media policy and staff are aware of how to protect their professional reputation online</w:t>
      </w:r>
      <w:r w:rsidR="0066472D" w:rsidRPr="00BF7E6B">
        <w:rPr>
          <w:rFonts w:asciiTheme="minorHAnsi" w:eastAsia="Calibri" w:hAnsiTheme="minorHAnsi" w:cstheme="minorHAnsi"/>
          <w:sz w:val="25"/>
        </w:rPr>
        <w:t>.</w:t>
      </w:r>
      <w:r w:rsidR="000F2FA1" w:rsidRPr="00BF7E6B">
        <w:rPr>
          <w:rFonts w:asciiTheme="minorHAnsi" w:eastAsia="Calibri" w:hAnsiTheme="minorHAnsi" w:cstheme="minorHAnsi"/>
          <w:sz w:val="25"/>
        </w:rPr>
        <w:t xml:space="preserve"> </w:t>
      </w:r>
      <w:bookmarkEnd w:id="0"/>
    </w:p>
    <w:p w14:paraId="1F5D000A" w14:textId="77777777" w:rsidR="00344606" w:rsidRPr="00BF7E6B" w:rsidRDefault="00344606" w:rsidP="00A0480C">
      <w:pPr>
        <w:spacing w:before="120" w:after="120" w:line="276" w:lineRule="auto"/>
        <w:ind w:right="144"/>
        <w:contextualSpacing/>
        <w:jc w:val="both"/>
        <w:textAlignment w:val="baseline"/>
        <w:rPr>
          <w:rFonts w:asciiTheme="minorHAnsi" w:eastAsia="Calibri" w:hAnsiTheme="minorHAnsi" w:cstheme="minorHAnsi"/>
          <w:b/>
          <w:sz w:val="25"/>
          <w:szCs w:val="25"/>
        </w:rPr>
      </w:pPr>
    </w:p>
    <w:p w14:paraId="016F8437" w14:textId="6D91D0E9" w:rsidR="00795A4C" w:rsidRPr="00BF7E6B" w:rsidRDefault="00795A4C" w:rsidP="00A0480C">
      <w:pPr>
        <w:spacing w:before="120" w:after="120" w:line="276" w:lineRule="auto"/>
        <w:ind w:right="144"/>
        <w:contextualSpacing/>
        <w:jc w:val="both"/>
        <w:textAlignment w:val="baseline"/>
        <w:rPr>
          <w:rFonts w:asciiTheme="minorHAnsi" w:eastAsia="Calibri" w:hAnsiTheme="minorHAnsi" w:cstheme="minorHAnsi"/>
          <w:b/>
          <w:sz w:val="25"/>
          <w:szCs w:val="25"/>
        </w:rPr>
      </w:pPr>
      <w:r w:rsidRPr="00BF7E6B">
        <w:rPr>
          <w:rFonts w:asciiTheme="minorHAnsi" w:eastAsia="Calibri" w:hAnsiTheme="minorHAnsi" w:cstheme="minorHAnsi"/>
          <w:b/>
          <w:sz w:val="25"/>
          <w:szCs w:val="25"/>
        </w:rPr>
        <w:t>Children’s Mental Health</w:t>
      </w:r>
    </w:p>
    <w:p w14:paraId="77DE2E0E" w14:textId="77777777" w:rsidR="00795A4C" w:rsidRPr="00BF7E6B" w:rsidRDefault="00795A4C" w:rsidP="00A0480C">
      <w:pPr>
        <w:spacing w:before="120" w:after="120" w:line="276" w:lineRule="auto"/>
        <w:ind w:left="144" w:right="144"/>
        <w:contextualSpacing/>
        <w:jc w:val="both"/>
        <w:textAlignment w:val="baseline"/>
        <w:rPr>
          <w:rFonts w:asciiTheme="minorHAnsi" w:eastAsia="Calibri" w:hAnsiTheme="minorHAnsi" w:cstheme="minorHAnsi"/>
          <w:sz w:val="25"/>
          <w:szCs w:val="25"/>
        </w:rPr>
      </w:pPr>
    </w:p>
    <w:p w14:paraId="3148D75C" w14:textId="77777777" w:rsidR="00795A4C" w:rsidRPr="00BF7E6B" w:rsidRDefault="00795A4C" w:rsidP="00A0480C">
      <w:pPr>
        <w:pStyle w:val="ListParagraph"/>
        <w:numPr>
          <w:ilvl w:val="0"/>
          <w:numId w:val="41"/>
        </w:numPr>
        <w:spacing w:before="120" w:after="120" w:line="276" w:lineRule="auto"/>
        <w:ind w:left="720" w:right="144"/>
        <w:jc w:val="both"/>
        <w:textAlignment w:val="baseline"/>
        <w:rPr>
          <w:rFonts w:asciiTheme="minorHAnsi" w:eastAsia="Calibri" w:hAnsiTheme="minorHAnsi" w:cstheme="minorHAnsi"/>
          <w:sz w:val="25"/>
          <w:szCs w:val="25"/>
        </w:rPr>
      </w:pPr>
      <w:r w:rsidRPr="00BF7E6B">
        <w:rPr>
          <w:rFonts w:asciiTheme="minorHAnsi" w:eastAsia="Calibri" w:hAnsiTheme="minorHAnsi" w:cstheme="minorHAnsi"/>
          <w:sz w:val="25"/>
          <w:szCs w:val="25"/>
        </w:rPr>
        <w:lastRenderedPageBreak/>
        <w:t>Staff training which provides confidence and knowledge in recognising children’s mental health and assessing the impact to keep them safe.</w:t>
      </w:r>
    </w:p>
    <w:p w14:paraId="36C40440" w14:textId="4B5C3F8C" w:rsidR="00795A4C" w:rsidRPr="00672686" w:rsidRDefault="00795A4C" w:rsidP="00A0480C">
      <w:pPr>
        <w:pStyle w:val="ListParagraph"/>
        <w:numPr>
          <w:ilvl w:val="0"/>
          <w:numId w:val="41"/>
        </w:numPr>
        <w:spacing w:before="120" w:after="120" w:line="276" w:lineRule="auto"/>
        <w:ind w:left="720" w:right="144"/>
        <w:jc w:val="both"/>
        <w:textAlignment w:val="baseline"/>
        <w:rPr>
          <w:rFonts w:asciiTheme="minorHAnsi" w:eastAsia="Calibri" w:hAnsiTheme="minorHAnsi" w:cstheme="minorHAnsi"/>
          <w:sz w:val="25"/>
          <w:szCs w:val="25"/>
        </w:rPr>
      </w:pPr>
      <w:r w:rsidRPr="00672686">
        <w:rPr>
          <w:rFonts w:asciiTheme="minorHAnsi" w:eastAsia="Calibri" w:hAnsiTheme="minorHAnsi" w:cstheme="minorHAnsi"/>
          <w:sz w:val="25"/>
          <w:szCs w:val="25"/>
        </w:rPr>
        <w:t>Appropriate training in peri-natal mental health to ensure staff are confident and knowledgeable, understanding the importance of positive early relationships for infant</w:t>
      </w:r>
      <w:r w:rsidR="00B420C3" w:rsidRPr="00672686">
        <w:rPr>
          <w:rFonts w:asciiTheme="minorHAnsi" w:eastAsia="Calibri" w:hAnsiTheme="minorHAnsi" w:cstheme="minorHAnsi"/>
          <w:sz w:val="25"/>
          <w:szCs w:val="25"/>
        </w:rPr>
        <w:t>’</w:t>
      </w:r>
      <w:r w:rsidRPr="00672686">
        <w:rPr>
          <w:rFonts w:asciiTheme="minorHAnsi" w:eastAsia="Calibri" w:hAnsiTheme="minorHAnsi" w:cstheme="minorHAnsi"/>
          <w:sz w:val="25"/>
          <w:szCs w:val="25"/>
        </w:rPr>
        <w:t>s emotional wellbeing as a predictor of future mental health.</w:t>
      </w:r>
    </w:p>
    <w:p w14:paraId="4452AEC2" w14:textId="0A0B4642" w:rsidR="00C1110A" w:rsidRPr="00672686" w:rsidRDefault="00C1110A" w:rsidP="00C1110A">
      <w:pPr>
        <w:pStyle w:val="ListParagraph"/>
        <w:numPr>
          <w:ilvl w:val="0"/>
          <w:numId w:val="41"/>
        </w:numPr>
        <w:spacing w:before="120" w:after="120" w:line="276" w:lineRule="auto"/>
        <w:ind w:left="720" w:right="144"/>
        <w:jc w:val="both"/>
        <w:textAlignment w:val="baseline"/>
        <w:rPr>
          <w:rFonts w:asciiTheme="minorHAnsi" w:eastAsia="Calibri" w:hAnsiTheme="minorHAnsi" w:cstheme="minorHAnsi"/>
          <w:sz w:val="25"/>
          <w:szCs w:val="25"/>
        </w:rPr>
      </w:pPr>
      <w:r w:rsidRPr="00672686">
        <w:rPr>
          <w:rFonts w:asciiTheme="minorHAnsi" w:eastAsia="Calibri" w:hAnsiTheme="minorHAnsi" w:cstheme="minorHAnsi"/>
          <w:sz w:val="25"/>
          <w:szCs w:val="25"/>
        </w:rPr>
        <w:t xml:space="preserve">Appropriate policies and procedures and pathways are in place. </w:t>
      </w:r>
    </w:p>
    <w:p w14:paraId="3C2E05D9" w14:textId="77777777" w:rsidR="00672686" w:rsidRPr="00672686" w:rsidRDefault="00672686" w:rsidP="00672686">
      <w:pPr>
        <w:pStyle w:val="ListParagraph"/>
        <w:numPr>
          <w:ilvl w:val="0"/>
          <w:numId w:val="41"/>
        </w:numPr>
        <w:spacing w:before="120" w:after="120" w:line="276" w:lineRule="auto"/>
        <w:ind w:left="720" w:right="144"/>
        <w:jc w:val="both"/>
        <w:textAlignment w:val="baseline"/>
        <w:rPr>
          <w:rFonts w:asciiTheme="minorHAnsi" w:eastAsia="Calibri" w:hAnsiTheme="minorHAnsi" w:cstheme="minorHAnsi"/>
          <w:sz w:val="25"/>
          <w:szCs w:val="25"/>
        </w:rPr>
      </w:pPr>
      <w:r w:rsidRPr="00672686">
        <w:rPr>
          <w:rFonts w:asciiTheme="minorHAnsi" w:hAnsiTheme="minorHAnsi" w:cstheme="minorHAnsi"/>
          <w:sz w:val="25"/>
          <w:szCs w:val="25"/>
        </w:rPr>
        <w:t>Where children have multiple and complex needs, staff are open to work flexibly and collaboratively with colleagues in other organisations to meet their needs.</w:t>
      </w:r>
    </w:p>
    <w:p w14:paraId="781BA447" w14:textId="77777777" w:rsidR="005831E6" w:rsidRDefault="00C1110A" w:rsidP="00C1110A">
      <w:pPr>
        <w:pStyle w:val="ListParagraph"/>
        <w:numPr>
          <w:ilvl w:val="0"/>
          <w:numId w:val="41"/>
        </w:numPr>
        <w:spacing w:before="120" w:after="120" w:line="276" w:lineRule="auto"/>
        <w:ind w:left="720" w:right="144"/>
        <w:jc w:val="both"/>
        <w:textAlignment w:val="baseline"/>
        <w:rPr>
          <w:rFonts w:asciiTheme="minorHAnsi" w:eastAsia="Calibri" w:hAnsiTheme="minorHAnsi" w:cstheme="minorHAnsi"/>
          <w:sz w:val="25"/>
          <w:szCs w:val="25"/>
        </w:rPr>
      </w:pPr>
      <w:r w:rsidRPr="00672686">
        <w:rPr>
          <w:rFonts w:asciiTheme="minorHAnsi" w:eastAsia="Calibri" w:hAnsiTheme="minorHAnsi" w:cstheme="minorHAnsi"/>
          <w:sz w:val="25"/>
          <w:szCs w:val="25"/>
        </w:rPr>
        <w:t xml:space="preserve">Quality assurance activity such as audits, dip sampling and data demonstrating compliance with policies, procedures and pathways and appropriate identification and response for children whose mental health needs warrant a safeguarding response. </w:t>
      </w:r>
    </w:p>
    <w:p w14:paraId="225C3688" w14:textId="42A03A49" w:rsidR="00795A4C" w:rsidRPr="005831E6" w:rsidRDefault="005831E6" w:rsidP="00C1110A">
      <w:pPr>
        <w:pStyle w:val="ListParagraph"/>
        <w:numPr>
          <w:ilvl w:val="0"/>
          <w:numId w:val="41"/>
        </w:numPr>
        <w:spacing w:before="120" w:after="120" w:line="276" w:lineRule="auto"/>
        <w:ind w:left="720" w:right="144"/>
        <w:jc w:val="both"/>
        <w:textAlignment w:val="baseline"/>
        <w:rPr>
          <w:rFonts w:asciiTheme="minorHAnsi" w:eastAsia="Calibri" w:hAnsiTheme="minorHAnsi" w:cstheme="minorHAnsi"/>
          <w:sz w:val="24"/>
          <w:szCs w:val="24"/>
        </w:rPr>
      </w:pPr>
      <w:r>
        <w:rPr>
          <w:rFonts w:asciiTheme="minorHAnsi" w:eastAsia="Calibri" w:hAnsiTheme="minorHAnsi" w:cstheme="minorHAnsi"/>
          <w:sz w:val="25"/>
          <w:szCs w:val="25"/>
        </w:rPr>
        <w:t xml:space="preserve">Staff are </w:t>
      </w:r>
      <w:r w:rsidRPr="005831E6">
        <w:rPr>
          <w:rFonts w:asciiTheme="minorHAnsi" w:eastAsia="Calibri" w:hAnsiTheme="minorHAnsi" w:cstheme="minorHAnsi"/>
          <w:sz w:val="24"/>
          <w:szCs w:val="24"/>
        </w:rPr>
        <w:t xml:space="preserve">aware of Pan Sussex Procedures for </w:t>
      </w:r>
      <w:hyperlink r:id="rId10" w:anchor="s5136" w:history="1">
        <w:r w:rsidRPr="005831E6">
          <w:rPr>
            <w:rStyle w:val="Hyperlink"/>
            <w:rFonts w:asciiTheme="minorHAnsi" w:hAnsiTheme="minorHAnsi" w:cstheme="minorHAnsi"/>
            <w:sz w:val="24"/>
            <w:szCs w:val="24"/>
          </w:rPr>
          <w:t>responding to a potential cluster of suicides for children and young people aged under 18 | Sussex Child Protection and Safeguarding Procedures Manual</w:t>
        </w:r>
      </w:hyperlink>
    </w:p>
    <w:p w14:paraId="2E2FDD84" w14:textId="77777777" w:rsidR="00795A4C" w:rsidRPr="00BF7E6B" w:rsidRDefault="00795A4C" w:rsidP="00BF7E6B">
      <w:pPr>
        <w:spacing w:before="250" w:line="330" w:lineRule="atLeast"/>
        <w:ind w:left="144" w:right="144"/>
        <w:jc w:val="both"/>
        <w:textAlignment w:val="baseline"/>
        <w:rPr>
          <w:rFonts w:asciiTheme="minorHAnsi" w:eastAsia="Calibri" w:hAnsiTheme="minorHAnsi" w:cstheme="minorHAnsi"/>
          <w:sz w:val="25"/>
          <w:szCs w:val="25"/>
        </w:rPr>
      </w:pPr>
    </w:p>
    <w:p w14:paraId="00CAD7F1" w14:textId="77777777" w:rsidR="00344606" w:rsidRPr="00BF7E6B" w:rsidRDefault="00344606" w:rsidP="00BF7E6B">
      <w:pPr>
        <w:spacing w:line="381" w:lineRule="exact"/>
        <w:ind w:left="144" w:right="144"/>
        <w:jc w:val="both"/>
        <w:textAlignment w:val="baseline"/>
        <w:rPr>
          <w:rFonts w:asciiTheme="minorHAnsi" w:eastAsia="Calibri" w:hAnsiTheme="minorHAnsi" w:cstheme="minorHAnsi"/>
          <w:b/>
          <w:sz w:val="32"/>
        </w:rPr>
      </w:pPr>
    </w:p>
    <w:p w14:paraId="22AD56B4" w14:textId="3C6315A8" w:rsidR="00F279B5" w:rsidRPr="00C1110A" w:rsidRDefault="00056AD8" w:rsidP="00056AD8">
      <w:pPr>
        <w:ind w:right="142"/>
        <w:jc w:val="both"/>
        <w:textAlignment w:val="baseline"/>
        <w:rPr>
          <w:rFonts w:asciiTheme="minorHAnsi" w:eastAsia="Calibri" w:hAnsiTheme="minorHAnsi" w:cstheme="minorHAnsi"/>
          <w:b/>
          <w:sz w:val="32"/>
        </w:rPr>
      </w:pPr>
      <w:r w:rsidRPr="00C1110A">
        <w:rPr>
          <w:rFonts w:asciiTheme="minorHAnsi" w:eastAsia="Calibri" w:hAnsiTheme="minorHAnsi" w:cstheme="minorHAnsi"/>
          <w:b/>
          <w:sz w:val="32"/>
        </w:rPr>
        <w:t xml:space="preserve"> </w:t>
      </w:r>
    </w:p>
    <w:sectPr w:rsidR="00F279B5" w:rsidRPr="00C1110A">
      <w:type w:val="continuous"/>
      <w:pgSz w:w="11909" w:h="16838"/>
      <w:pgMar w:top="1100" w:right="1130" w:bottom="302"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5DEC" w14:textId="77777777" w:rsidR="00204017" w:rsidRDefault="00204017" w:rsidP="00A93048">
      <w:r>
        <w:separator/>
      </w:r>
    </w:p>
  </w:endnote>
  <w:endnote w:type="continuationSeparator" w:id="0">
    <w:p w14:paraId="59F31E90" w14:textId="77777777" w:rsidR="00204017" w:rsidRDefault="00204017" w:rsidP="00A9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9762" w14:textId="77777777" w:rsidR="002B15BC" w:rsidRDefault="00076483" w:rsidP="00076483">
    <w:pPr>
      <w:pStyle w:val="Footer"/>
    </w:pPr>
    <w:r>
      <w:t xml:space="preserve">      </w:t>
    </w:r>
    <w:r w:rsidR="007A1E38">
      <w:rPr>
        <w:noProof/>
        <w:lang w:val="en-GB" w:eastAsia="en-GB"/>
      </w:rPr>
      <w:drawing>
        <wp:inline distT="0" distB="0" distL="0" distR="0" wp14:anchorId="6E8EFE4A" wp14:editId="7EBE56B6">
          <wp:extent cx="1805585" cy="837363"/>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68" cy="839024"/>
                  </a:xfrm>
                  <a:prstGeom prst="rect">
                    <a:avLst/>
                  </a:prstGeom>
                  <a:noFill/>
                </pic:spPr>
              </pic:pic>
            </a:graphicData>
          </a:graphic>
        </wp:inline>
      </w:drawing>
    </w:r>
    <w:r w:rsidR="007A1E38">
      <w:rPr>
        <w:noProof/>
        <w:lang w:val="en-GB" w:eastAsia="en-GB"/>
      </w:rPr>
      <w:drawing>
        <wp:inline distT="0" distB="0" distL="0" distR="0" wp14:anchorId="671191CE" wp14:editId="28137842">
          <wp:extent cx="1520622" cy="924298"/>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487" cy="935765"/>
                  </a:xfrm>
                  <a:prstGeom prst="rect">
                    <a:avLst/>
                  </a:prstGeom>
                  <a:noFill/>
                </pic:spPr>
              </pic:pic>
            </a:graphicData>
          </a:graphic>
        </wp:inline>
      </w:drawing>
    </w:r>
    <w:r w:rsidR="007A1E38">
      <w:rPr>
        <w:noProof/>
        <w:lang w:val="en-GB" w:eastAsia="en-GB"/>
      </w:rPr>
      <w:drawing>
        <wp:inline distT="0" distB="0" distL="0" distR="0" wp14:anchorId="0DF94F73" wp14:editId="3069AF97">
          <wp:extent cx="1282700" cy="731548"/>
          <wp:effectExtent l="0" t="0" r="0" b="0"/>
          <wp:docPr id="3" name="Picture 3" descr="cid:image003.jpg@01D5C21D.52A0F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C21D.52A0FC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82700" cy="731548"/>
                  </a:xfrm>
                  <a:prstGeom prst="rect">
                    <a:avLst/>
                  </a:prstGeom>
                  <a:noFill/>
                  <a:ln>
                    <a:noFill/>
                  </a:ln>
                </pic:spPr>
              </pic:pic>
            </a:graphicData>
          </a:graphic>
        </wp:inline>
      </w:drawing>
    </w:r>
  </w:p>
  <w:p w14:paraId="13C559F4" w14:textId="77777777" w:rsidR="002B15BC" w:rsidRDefault="001F540C">
    <w:pPr>
      <w:pStyle w:val="Footer"/>
      <w:jc w:val="right"/>
    </w:pPr>
    <w:sdt>
      <w:sdtPr>
        <w:id w:val="1161124816"/>
        <w:docPartObj>
          <w:docPartGallery w:val="Page Numbers (Bottom of Page)"/>
          <w:docPartUnique/>
        </w:docPartObj>
      </w:sdtPr>
      <w:sdtEndPr>
        <w:rPr>
          <w:noProof/>
        </w:rPr>
      </w:sdtEndPr>
      <w:sdtContent>
        <w:r w:rsidR="002B15BC" w:rsidRPr="001F540C">
          <w:rPr>
            <w:rFonts w:asciiTheme="minorHAnsi" w:hAnsiTheme="minorHAnsi" w:cstheme="minorHAnsi"/>
          </w:rPr>
          <w:fldChar w:fldCharType="begin"/>
        </w:r>
        <w:r w:rsidR="002B15BC" w:rsidRPr="001F540C">
          <w:rPr>
            <w:rFonts w:asciiTheme="minorHAnsi" w:hAnsiTheme="minorHAnsi" w:cstheme="minorHAnsi"/>
          </w:rPr>
          <w:instrText xml:space="preserve"> PAGE   \* MERGEFORMAT </w:instrText>
        </w:r>
        <w:r w:rsidR="002B15BC" w:rsidRPr="001F540C">
          <w:rPr>
            <w:rFonts w:asciiTheme="minorHAnsi" w:hAnsiTheme="minorHAnsi" w:cstheme="minorHAnsi"/>
          </w:rPr>
          <w:fldChar w:fldCharType="separate"/>
        </w:r>
        <w:r w:rsidR="005211A9" w:rsidRPr="001F540C">
          <w:rPr>
            <w:rFonts w:asciiTheme="minorHAnsi" w:hAnsiTheme="minorHAnsi" w:cstheme="minorHAnsi"/>
            <w:noProof/>
          </w:rPr>
          <w:t>1</w:t>
        </w:r>
        <w:r w:rsidR="002B15BC" w:rsidRPr="001F540C">
          <w:rPr>
            <w:rFonts w:asciiTheme="minorHAnsi" w:hAnsiTheme="minorHAnsi" w:cstheme="minorHAnsi"/>
            <w:noProof/>
          </w:rPr>
          <w:fldChar w:fldCharType="end"/>
        </w:r>
      </w:sdtContent>
    </w:sdt>
  </w:p>
  <w:p w14:paraId="1518A6D5" w14:textId="77777777" w:rsidR="00A93048" w:rsidRDefault="00A93048" w:rsidP="002B15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79C0" w14:textId="77777777" w:rsidR="00204017" w:rsidRDefault="00204017" w:rsidP="00A93048">
      <w:r>
        <w:separator/>
      </w:r>
    </w:p>
  </w:footnote>
  <w:footnote w:type="continuationSeparator" w:id="0">
    <w:p w14:paraId="4816CCF1" w14:textId="77777777" w:rsidR="00204017" w:rsidRDefault="00204017" w:rsidP="00A93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086"/>
    <w:multiLevelType w:val="hybridMultilevel"/>
    <w:tmpl w:val="0B921B1C"/>
    <w:lvl w:ilvl="0" w:tplc="1B6083E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F4584"/>
    <w:multiLevelType w:val="multilevel"/>
    <w:tmpl w:val="2904CD5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43BE1"/>
    <w:multiLevelType w:val="multilevel"/>
    <w:tmpl w:val="ABC2A61E"/>
    <w:lvl w:ilvl="0">
      <w:start w:val="3"/>
      <w:numFmt w:val="decimal"/>
      <w:lvlText w:val="%1)"/>
      <w:lvlJc w:val="left"/>
      <w:pPr>
        <w:tabs>
          <w:tab w:val="left" w:pos="576"/>
        </w:tabs>
      </w:pPr>
      <w:rPr>
        <w:rFonts w:ascii="Calibri" w:eastAsia="Calibri" w:hAnsi="Calibri"/>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F12D8"/>
    <w:multiLevelType w:val="hybridMultilevel"/>
    <w:tmpl w:val="429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25520"/>
    <w:multiLevelType w:val="hybridMultilevel"/>
    <w:tmpl w:val="C7221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57B1D"/>
    <w:multiLevelType w:val="multilevel"/>
    <w:tmpl w:val="C150CBF6"/>
    <w:lvl w:ilvl="0">
      <w:start w:val="6"/>
      <w:numFmt w:val="decimal"/>
      <w:lvlText w:val="%1)"/>
      <w:lvlJc w:val="left"/>
      <w:pPr>
        <w:tabs>
          <w:tab w:val="left" w:pos="288"/>
        </w:tabs>
      </w:pPr>
      <w:rPr>
        <w:rFonts w:ascii="Calibri" w:eastAsia="Calibri" w:hAnsi="Calibri"/>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154E0"/>
    <w:multiLevelType w:val="hybridMultilevel"/>
    <w:tmpl w:val="A112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13B08"/>
    <w:multiLevelType w:val="multilevel"/>
    <w:tmpl w:val="DFCE7D42"/>
    <w:lvl w:ilvl="0">
      <w:numFmt w:val="bullet"/>
      <w:lvlText w:val="·"/>
      <w:lvlJc w:val="left"/>
      <w:pPr>
        <w:tabs>
          <w:tab w:val="left" w:pos="21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E2CD1"/>
    <w:multiLevelType w:val="hybridMultilevel"/>
    <w:tmpl w:val="1ED64A6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4410629"/>
    <w:multiLevelType w:val="hybridMultilevel"/>
    <w:tmpl w:val="F2A8A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9205A"/>
    <w:multiLevelType w:val="hybridMultilevel"/>
    <w:tmpl w:val="BF4C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B5D06"/>
    <w:multiLevelType w:val="hybridMultilevel"/>
    <w:tmpl w:val="0B284DD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60FDC"/>
    <w:multiLevelType w:val="hybridMultilevel"/>
    <w:tmpl w:val="2EEEE90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A3137"/>
    <w:multiLevelType w:val="multilevel"/>
    <w:tmpl w:val="B2340A4E"/>
    <w:lvl w:ilvl="0">
      <w:start w:val="3"/>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9A4740"/>
    <w:multiLevelType w:val="multilevel"/>
    <w:tmpl w:val="2E5CD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0302E6"/>
    <w:multiLevelType w:val="hybridMultilevel"/>
    <w:tmpl w:val="D56E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405FC"/>
    <w:multiLevelType w:val="hybridMultilevel"/>
    <w:tmpl w:val="ABD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F4AE2"/>
    <w:multiLevelType w:val="hybridMultilevel"/>
    <w:tmpl w:val="21368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878AC"/>
    <w:multiLevelType w:val="hybridMultilevel"/>
    <w:tmpl w:val="7D0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40EE2"/>
    <w:multiLevelType w:val="multilevel"/>
    <w:tmpl w:val="67DAA09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A81CB5"/>
    <w:multiLevelType w:val="multilevel"/>
    <w:tmpl w:val="28406BAA"/>
    <w:lvl w:ilvl="0">
      <w:start w:val="1"/>
      <w:numFmt w:val="bullet"/>
      <w:lvlText w:val=""/>
      <w:lvlJc w:val="left"/>
      <w:pPr>
        <w:tabs>
          <w:tab w:val="left" w:pos="-1008"/>
        </w:tabs>
      </w:pPr>
      <w:rPr>
        <w:rFonts w:ascii="Wingdings" w:hAnsi="Wingdings"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D3EEC"/>
    <w:multiLevelType w:val="hybridMultilevel"/>
    <w:tmpl w:val="5F50F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7654D"/>
    <w:multiLevelType w:val="hybridMultilevel"/>
    <w:tmpl w:val="30AC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97050"/>
    <w:multiLevelType w:val="multilevel"/>
    <w:tmpl w:val="F434EF28"/>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230B38"/>
    <w:multiLevelType w:val="hybridMultilevel"/>
    <w:tmpl w:val="1B68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703A2"/>
    <w:multiLevelType w:val="hybridMultilevel"/>
    <w:tmpl w:val="F514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07B17"/>
    <w:multiLevelType w:val="hybridMultilevel"/>
    <w:tmpl w:val="F20C721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77570"/>
    <w:multiLevelType w:val="multilevel"/>
    <w:tmpl w:val="4D983036"/>
    <w:lvl w:ilvl="0">
      <w:numFmt w:val="bullet"/>
      <w:lvlText w:val="·"/>
      <w:lvlJc w:val="left"/>
      <w:pPr>
        <w:tabs>
          <w:tab w:val="left" w:pos="-50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FE3B30"/>
    <w:multiLevelType w:val="hybridMultilevel"/>
    <w:tmpl w:val="4BB85BE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3068B7"/>
    <w:multiLevelType w:val="multilevel"/>
    <w:tmpl w:val="FEB87E98"/>
    <w:lvl w:ilvl="0">
      <w:start w:val="1"/>
      <w:numFmt w:val="decimal"/>
      <w:lvlText w:val="%1)"/>
      <w:lvlJc w:val="left"/>
      <w:pPr>
        <w:tabs>
          <w:tab w:val="left" w:pos="360"/>
        </w:tabs>
      </w:pPr>
      <w:rPr>
        <w:rFonts w:ascii="Calibri" w:eastAsia="Calibri" w:hAnsi="Calibri"/>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5422BC"/>
    <w:multiLevelType w:val="hybridMultilevel"/>
    <w:tmpl w:val="9A04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C6102"/>
    <w:multiLevelType w:val="hybridMultilevel"/>
    <w:tmpl w:val="8FE0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3334F"/>
    <w:multiLevelType w:val="hybridMultilevel"/>
    <w:tmpl w:val="167252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87B82"/>
    <w:multiLevelType w:val="hybridMultilevel"/>
    <w:tmpl w:val="F3EE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D236C"/>
    <w:multiLevelType w:val="hybridMultilevel"/>
    <w:tmpl w:val="4340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DC7915"/>
    <w:multiLevelType w:val="hybridMultilevel"/>
    <w:tmpl w:val="DD8A8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CD061D"/>
    <w:multiLevelType w:val="hybridMultilevel"/>
    <w:tmpl w:val="919CA6F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E411B"/>
    <w:multiLevelType w:val="hybridMultilevel"/>
    <w:tmpl w:val="F2D4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65343"/>
    <w:multiLevelType w:val="hybridMultilevel"/>
    <w:tmpl w:val="D964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501D2"/>
    <w:multiLevelType w:val="hybridMultilevel"/>
    <w:tmpl w:val="EA3A3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090421"/>
    <w:multiLevelType w:val="hybridMultilevel"/>
    <w:tmpl w:val="4C26C966"/>
    <w:lvl w:ilvl="0" w:tplc="08090005">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78B71F8"/>
    <w:multiLevelType w:val="hybridMultilevel"/>
    <w:tmpl w:val="191A7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4651B4"/>
    <w:multiLevelType w:val="hybridMultilevel"/>
    <w:tmpl w:val="518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371E8"/>
    <w:multiLevelType w:val="hybridMultilevel"/>
    <w:tmpl w:val="B0D087E6"/>
    <w:lvl w:ilvl="0" w:tplc="0C0EE56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8A2807"/>
    <w:multiLevelType w:val="hybridMultilevel"/>
    <w:tmpl w:val="824623D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00E94"/>
    <w:multiLevelType w:val="hybridMultilevel"/>
    <w:tmpl w:val="FB46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835516">
    <w:abstractNumId w:val="23"/>
  </w:num>
  <w:num w:numId="2" w16cid:durableId="251284786">
    <w:abstractNumId w:val="20"/>
  </w:num>
  <w:num w:numId="3" w16cid:durableId="2036421915">
    <w:abstractNumId w:val="29"/>
  </w:num>
  <w:num w:numId="4" w16cid:durableId="1578203628">
    <w:abstractNumId w:val="2"/>
  </w:num>
  <w:num w:numId="5" w16cid:durableId="1706755576">
    <w:abstractNumId w:val="5"/>
  </w:num>
  <w:num w:numId="6" w16cid:durableId="943195942">
    <w:abstractNumId w:val="7"/>
  </w:num>
  <w:num w:numId="7" w16cid:durableId="394545603">
    <w:abstractNumId w:val="27"/>
  </w:num>
  <w:num w:numId="8" w16cid:durableId="1872648666">
    <w:abstractNumId w:val="1"/>
  </w:num>
  <w:num w:numId="9" w16cid:durableId="782652183">
    <w:abstractNumId w:val="43"/>
  </w:num>
  <w:num w:numId="10" w16cid:durableId="252474120">
    <w:abstractNumId w:val="13"/>
  </w:num>
  <w:num w:numId="11" w16cid:durableId="618806634">
    <w:abstractNumId w:val="0"/>
  </w:num>
  <w:num w:numId="12" w16cid:durableId="831723958">
    <w:abstractNumId w:val="19"/>
  </w:num>
  <w:num w:numId="13" w16cid:durableId="862787089">
    <w:abstractNumId w:val="9"/>
  </w:num>
  <w:num w:numId="14" w16cid:durableId="533732029">
    <w:abstractNumId w:val="14"/>
  </w:num>
  <w:num w:numId="15" w16cid:durableId="1105612762">
    <w:abstractNumId w:val="37"/>
  </w:num>
  <w:num w:numId="16" w16cid:durableId="1086415368">
    <w:abstractNumId w:val="31"/>
  </w:num>
  <w:num w:numId="17" w16cid:durableId="818961960">
    <w:abstractNumId w:val="22"/>
  </w:num>
  <w:num w:numId="18" w16cid:durableId="1402098416">
    <w:abstractNumId w:val="45"/>
  </w:num>
  <w:num w:numId="19" w16cid:durableId="726296869">
    <w:abstractNumId w:val="34"/>
  </w:num>
  <w:num w:numId="20" w16cid:durableId="1816877155">
    <w:abstractNumId w:val="16"/>
  </w:num>
  <w:num w:numId="21" w16cid:durableId="604120232">
    <w:abstractNumId w:val="33"/>
  </w:num>
  <w:num w:numId="22" w16cid:durableId="2042969705">
    <w:abstractNumId w:val="25"/>
  </w:num>
  <w:num w:numId="23" w16cid:durableId="137036604">
    <w:abstractNumId w:val="10"/>
  </w:num>
  <w:num w:numId="24" w16cid:durableId="381056249">
    <w:abstractNumId w:val="17"/>
  </w:num>
  <w:num w:numId="25" w16cid:durableId="22170046">
    <w:abstractNumId w:val="32"/>
  </w:num>
  <w:num w:numId="26" w16cid:durableId="1135223228">
    <w:abstractNumId w:val="11"/>
  </w:num>
  <w:num w:numId="27" w16cid:durableId="292758786">
    <w:abstractNumId w:val="44"/>
  </w:num>
  <w:num w:numId="28" w16cid:durableId="438454609">
    <w:abstractNumId w:val="12"/>
  </w:num>
  <w:num w:numId="29" w16cid:durableId="1486969240">
    <w:abstractNumId w:val="39"/>
  </w:num>
  <w:num w:numId="30" w16cid:durableId="868758649">
    <w:abstractNumId w:val="30"/>
  </w:num>
  <w:num w:numId="31" w16cid:durableId="515658578">
    <w:abstractNumId w:val="24"/>
  </w:num>
  <w:num w:numId="32" w16cid:durableId="894244970">
    <w:abstractNumId w:val="36"/>
  </w:num>
  <w:num w:numId="33" w16cid:durableId="1075663198">
    <w:abstractNumId w:val="26"/>
  </w:num>
  <w:num w:numId="34" w16cid:durableId="1901480252">
    <w:abstractNumId w:val="35"/>
  </w:num>
  <w:num w:numId="35" w16cid:durableId="601845050">
    <w:abstractNumId w:val="3"/>
  </w:num>
  <w:num w:numId="36" w16cid:durableId="530534166">
    <w:abstractNumId w:val="38"/>
  </w:num>
  <w:num w:numId="37" w16cid:durableId="1352998206">
    <w:abstractNumId w:val="42"/>
  </w:num>
  <w:num w:numId="38" w16cid:durableId="1657223676">
    <w:abstractNumId w:val="41"/>
  </w:num>
  <w:num w:numId="39" w16cid:durableId="2138715489">
    <w:abstractNumId w:val="15"/>
  </w:num>
  <w:num w:numId="40" w16cid:durableId="860974681">
    <w:abstractNumId w:val="40"/>
  </w:num>
  <w:num w:numId="41" w16cid:durableId="144787536">
    <w:abstractNumId w:val="8"/>
  </w:num>
  <w:num w:numId="42" w16cid:durableId="688994864">
    <w:abstractNumId w:val="18"/>
  </w:num>
  <w:num w:numId="43" w16cid:durableId="1850365378">
    <w:abstractNumId w:val="21"/>
  </w:num>
  <w:num w:numId="44" w16cid:durableId="439954274">
    <w:abstractNumId w:val="6"/>
  </w:num>
  <w:num w:numId="45" w16cid:durableId="1792089584">
    <w:abstractNumId w:val="28"/>
  </w:num>
  <w:num w:numId="46" w16cid:durableId="1106848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B5"/>
    <w:rsid w:val="00010318"/>
    <w:rsid w:val="00056AD8"/>
    <w:rsid w:val="00073ACD"/>
    <w:rsid w:val="00076483"/>
    <w:rsid w:val="00076876"/>
    <w:rsid w:val="000830FE"/>
    <w:rsid w:val="00093D22"/>
    <w:rsid w:val="000A72E2"/>
    <w:rsid w:val="000F2FA1"/>
    <w:rsid w:val="00131D1A"/>
    <w:rsid w:val="00161544"/>
    <w:rsid w:val="001741D5"/>
    <w:rsid w:val="00195438"/>
    <w:rsid w:val="001F2A4C"/>
    <w:rsid w:val="001F540C"/>
    <w:rsid w:val="00204017"/>
    <w:rsid w:val="00220AC9"/>
    <w:rsid w:val="0022466B"/>
    <w:rsid w:val="00230C51"/>
    <w:rsid w:val="0024015F"/>
    <w:rsid w:val="0028529E"/>
    <w:rsid w:val="002A05FF"/>
    <w:rsid w:val="002A2612"/>
    <w:rsid w:val="002B15BC"/>
    <w:rsid w:val="002F1732"/>
    <w:rsid w:val="003033AF"/>
    <w:rsid w:val="003327F7"/>
    <w:rsid w:val="00343E84"/>
    <w:rsid w:val="00344606"/>
    <w:rsid w:val="003653B8"/>
    <w:rsid w:val="00370041"/>
    <w:rsid w:val="0037434E"/>
    <w:rsid w:val="00396029"/>
    <w:rsid w:val="003977DB"/>
    <w:rsid w:val="00423668"/>
    <w:rsid w:val="00454556"/>
    <w:rsid w:val="00455832"/>
    <w:rsid w:val="0049040C"/>
    <w:rsid w:val="004D3F49"/>
    <w:rsid w:val="004D5F9B"/>
    <w:rsid w:val="004F3766"/>
    <w:rsid w:val="0051532C"/>
    <w:rsid w:val="005211A9"/>
    <w:rsid w:val="005831E6"/>
    <w:rsid w:val="005F3F0C"/>
    <w:rsid w:val="005F56E0"/>
    <w:rsid w:val="00600F52"/>
    <w:rsid w:val="006644C3"/>
    <w:rsid w:val="0066472D"/>
    <w:rsid w:val="00672686"/>
    <w:rsid w:val="006870CA"/>
    <w:rsid w:val="006A7E99"/>
    <w:rsid w:val="006F5937"/>
    <w:rsid w:val="00717241"/>
    <w:rsid w:val="0074594B"/>
    <w:rsid w:val="007625A1"/>
    <w:rsid w:val="00795A4C"/>
    <w:rsid w:val="007A1E38"/>
    <w:rsid w:val="007B4563"/>
    <w:rsid w:val="007C1840"/>
    <w:rsid w:val="00830E19"/>
    <w:rsid w:val="008673A9"/>
    <w:rsid w:val="00882403"/>
    <w:rsid w:val="008C6A0A"/>
    <w:rsid w:val="008F232A"/>
    <w:rsid w:val="00917503"/>
    <w:rsid w:val="00927CF4"/>
    <w:rsid w:val="00943355"/>
    <w:rsid w:val="00961993"/>
    <w:rsid w:val="0099002C"/>
    <w:rsid w:val="00995793"/>
    <w:rsid w:val="009A0F48"/>
    <w:rsid w:val="00A03763"/>
    <w:rsid w:val="00A0480C"/>
    <w:rsid w:val="00A341A9"/>
    <w:rsid w:val="00A8196E"/>
    <w:rsid w:val="00A90E5B"/>
    <w:rsid w:val="00A93048"/>
    <w:rsid w:val="00AA1D15"/>
    <w:rsid w:val="00AA3760"/>
    <w:rsid w:val="00AB148F"/>
    <w:rsid w:val="00AB349B"/>
    <w:rsid w:val="00AC2245"/>
    <w:rsid w:val="00AC52A4"/>
    <w:rsid w:val="00AE6DA1"/>
    <w:rsid w:val="00B420C3"/>
    <w:rsid w:val="00B7772A"/>
    <w:rsid w:val="00BA738A"/>
    <w:rsid w:val="00BB50E8"/>
    <w:rsid w:val="00BD260F"/>
    <w:rsid w:val="00BE08B8"/>
    <w:rsid w:val="00BE6C24"/>
    <w:rsid w:val="00BF7E6B"/>
    <w:rsid w:val="00C1110A"/>
    <w:rsid w:val="00C20DDD"/>
    <w:rsid w:val="00C2714D"/>
    <w:rsid w:val="00C31601"/>
    <w:rsid w:val="00C456FC"/>
    <w:rsid w:val="00C50878"/>
    <w:rsid w:val="00C50952"/>
    <w:rsid w:val="00D306CD"/>
    <w:rsid w:val="00D53961"/>
    <w:rsid w:val="00D53EE8"/>
    <w:rsid w:val="00DB7EDB"/>
    <w:rsid w:val="00DD6B48"/>
    <w:rsid w:val="00DF4CED"/>
    <w:rsid w:val="00E12399"/>
    <w:rsid w:val="00E55A2E"/>
    <w:rsid w:val="00E67DB9"/>
    <w:rsid w:val="00E74DED"/>
    <w:rsid w:val="00E808B6"/>
    <w:rsid w:val="00E82D69"/>
    <w:rsid w:val="00E93543"/>
    <w:rsid w:val="00F23B70"/>
    <w:rsid w:val="00F26419"/>
    <w:rsid w:val="00F279B5"/>
    <w:rsid w:val="00F36238"/>
    <w:rsid w:val="00F64D52"/>
    <w:rsid w:val="00F778AE"/>
    <w:rsid w:val="00F9305E"/>
    <w:rsid w:val="00F9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038F72"/>
  <w15:docId w15:val="{52568FC4-5815-4B15-9B46-3CCB37CE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6870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544"/>
    <w:rPr>
      <w:rFonts w:ascii="Tahoma" w:hAnsi="Tahoma" w:cs="Tahoma"/>
      <w:sz w:val="16"/>
      <w:szCs w:val="16"/>
    </w:rPr>
  </w:style>
  <w:style w:type="character" w:customStyle="1" w:styleId="BalloonTextChar">
    <w:name w:val="Balloon Text Char"/>
    <w:basedOn w:val="DefaultParagraphFont"/>
    <w:link w:val="BalloonText"/>
    <w:uiPriority w:val="99"/>
    <w:semiHidden/>
    <w:rsid w:val="00161544"/>
    <w:rPr>
      <w:rFonts w:ascii="Tahoma" w:hAnsi="Tahoma" w:cs="Tahoma"/>
      <w:sz w:val="16"/>
      <w:szCs w:val="16"/>
    </w:rPr>
  </w:style>
  <w:style w:type="paragraph" w:styleId="Header">
    <w:name w:val="header"/>
    <w:basedOn w:val="Normal"/>
    <w:link w:val="HeaderChar"/>
    <w:uiPriority w:val="99"/>
    <w:unhideWhenUsed/>
    <w:rsid w:val="00A93048"/>
    <w:pPr>
      <w:tabs>
        <w:tab w:val="center" w:pos="4513"/>
        <w:tab w:val="right" w:pos="9026"/>
      </w:tabs>
    </w:pPr>
  </w:style>
  <w:style w:type="character" w:customStyle="1" w:styleId="HeaderChar">
    <w:name w:val="Header Char"/>
    <w:basedOn w:val="DefaultParagraphFont"/>
    <w:link w:val="Header"/>
    <w:uiPriority w:val="99"/>
    <w:rsid w:val="00A93048"/>
  </w:style>
  <w:style w:type="paragraph" w:styleId="Footer">
    <w:name w:val="footer"/>
    <w:basedOn w:val="Normal"/>
    <w:link w:val="FooterChar"/>
    <w:uiPriority w:val="99"/>
    <w:unhideWhenUsed/>
    <w:rsid w:val="00A93048"/>
    <w:pPr>
      <w:tabs>
        <w:tab w:val="center" w:pos="4513"/>
        <w:tab w:val="right" w:pos="9026"/>
      </w:tabs>
    </w:pPr>
  </w:style>
  <w:style w:type="character" w:customStyle="1" w:styleId="FooterChar">
    <w:name w:val="Footer Char"/>
    <w:basedOn w:val="DefaultParagraphFont"/>
    <w:link w:val="Footer"/>
    <w:uiPriority w:val="99"/>
    <w:rsid w:val="00A93048"/>
  </w:style>
  <w:style w:type="character" w:styleId="Hyperlink">
    <w:name w:val="Hyperlink"/>
    <w:basedOn w:val="DefaultParagraphFont"/>
    <w:uiPriority w:val="99"/>
    <w:unhideWhenUsed/>
    <w:rsid w:val="007A1E38"/>
    <w:rPr>
      <w:color w:val="0000FF" w:themeColor="hyperlink"/>
      <w:u w:val="single"/>
    </w:rPr>
  </w:style>
  <w:style w:type="paragraph" w:styleId="ListParagraph">
    <w:name w:val="List Paragraph"/>
    <w:basedOn w:val="Normal"/>
    <w:uiPriority w:val="34"/>
    <w:qFormat/>
    <w:rsid w:val="008F232A"/>
    <w:pPr>
      <w:ind w:left="720"/>
      <w:contextualSpacing/>
    </w:pPr>
  </w:style>
  <w:style w:type="character" w:styleId="CommentReference">
    <w:name w:val="annotation reference"/>
    <w:basedOn w:val="DefaultParagraphFont"/>
    <w:uiPriority w:val="99"/>
    <w:semiHidden/>
    <w:unhideWhenUsed/>
    <w:rsid w:val="00F9305E"/>
    <w:rPr>
      <w:sz w:val="16"/>
      <w:szCs w:val="16"/>
    </w:rPr>
  </w:style>
  <w:style w:type="paragraph" w:styleId="CommentText">
    <w:name w:val="annotation text"/>
    <w:basedOn w:val="Normal"/>
    <w:link w:val="CommentTextChar"/>
    <w:uiPriority w:val="99"/>
    <w:semiHidden/>
    <w:unhideWhenUsed/>
    <w:rsid w:val="00F9305E"/>
    <w:rPr>
      <w:sz w:val="20"/>
      <w:szCs w:val="20"/>
    </w:rPr>
  </w:style>
  <w:style w:type="character" w:customStyle="1" w:styleId="CommentTextChar">
    <w:name w:val="Comment Text Char"/>
    <w:basedOn w:val="DefaultParagraphFont"/>
    <w:link w:val="CommentText"/>
    <w:uiPriority w:val="99"/>
    <w:semiHidden/>
    <w:rsid w:val="00F9305E"/>
    <w:rPr>
      <w:sz w:val="20"/>
      <w:szCs w:val="20"/>
    </w:rPr>
  </w:style>
  <w:style w:type="paragraph" w:styleId="CommentSubject">
    <w:name w:val="annotation subject"/>
    <w:basedOn w:val="CommentText"/>
    <w:next w:val="CommentText"/>
    <w:link w:val="CommentSubjectChar"/>
    <w:uiPriority w:val="99"/>
    <w:semiHidden/>
    <w:unhideWhenUsed/>
    <w:rsid w:val="00F9305E"/>
    <w:rPr>
      <w:b/>
      <w:bCs/>
    </w:rPr>
  </w:style>
  <w:style w:type="character" w:customStyle="1" w:styleId="CommentSubjectChar">
    <w:name w:val="Comment Subject Char"/>
    <w:basedOn w:val="CommentTextChar"/>
    <w:link w:val="CommentSubject"/>
    <w:uiPriority w:val="99"/>
    <w:semiHidden/>
    <w:rsid w:val="00F9305E"/>
    <w:rPr>
      <w:b/>
      <w:bCs/>
      <w:sz w:val="20"/>
      <w:szCs w:val="20"/>
    </w:rPr>
  </w:style>
  <w:style w:type="table" w:styleId="TableGrid">
    <w:name w:val="Table Grid"/>
    <w:basedOn w:val="TableNormal"/>
    <w:uiPriority w:val="59"/>
    <w:rsid w:val="0034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70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70CA"/>
    <w:pPr>
      <w:spacing w:line="276" w:lineRule="auto"/>
      <w:outlineLvl w:val="9"/>
    </w:pPr>
    <w:rPr>
      <w:lang w:eastAsia="ja-JP"/>
    </w:rPr>
  </w:style>
  <w:style w:type="character" w:styleId="UnresolvedMention">
    <w:name w:val="Unresolved Mention"/>
    <w:basedOn w:val="DefaultParagraphFont"/>
    <w:uiPriority w:val="99"/>
    <w:semiHidden/>
    <w:unhideWhenUsed/>
    <w:rsid w:val="007B4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25473">
      <w:bodyDiv w:val="1"/>
      <w:marLeft w:val="0"/>
      <w:marRight w:val="0"/>
      <w:marTop w:val="0"/>
      <w:marBottom w:val="0"/>
      <w:divBdr>
        <w:top w:val="none" w:sz="0" w:space="0" w:color="auto"/>
        <w:left w:val="none" w:sz="0" w:space="0" w:color="auto"/>
        <w:bottom w:val="none" w:sz="0" w:space="0" w:color="auto"/>
        <w:right w:val="none" w:sz="0" w:space="0" w:color="auto"/>
      </w:divBdr>
    </w:div>
    <w:div w:id="108340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ssexchildprotection.procedures.org.uk/tkystl/the-child-protection-plan/responding-to-a-potential-cluster-of-suicides-for-children-and-young-people-aged-under-18" TargetMode="External"/><Relationship Id="rId4" Type="http://schemas.openxmlformats.org/officeDocument/2006/relationships/settings" Target="settings.xml"/><Relationship Id="rId9" Type="http://schemas.openxmlformats.org/officeDocument/2006/relationships/hyperlink" Target="https://assets.publishing.service.gov.uk/media/65cb4349a7ded0000c79e4e1/Working_together_to_safeguard_children_2023_-_statutory_guidance.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jpg@01D5D2C2.2B9DD4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5E71-48FA-40D0-850B-856449D2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MacQuire-Plows</dc:creator>
  <cp:lastModifiedBy>Victoria Jones</cp:lastModifiedBy>
  <cp:revision>3</cp:revision>
  <dcterms:created xsi:type="dcterms:W3CDTF">2024-05-23T10:25:00Z</dcterms:created>
  <dcterms:modified xsi:type="dcterms:W3CDTF">2024-05-23T10:27:00Z</dcterms:modified>
</cp:coreProperties>
</file>